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4DBF" w14:textId="77777777" w:rsidR="00510111" w:rsidRPr="00510111" w:rsidRDefault="00510111" w:rsidP="00510111">
      <w:pPr>
        <w:rPr>
          <w:rFonts w:ascii="Source Sans Pro" w:hAnsi="Source Sans Pro"/>
          <w:b/>
          <w:i/>
          <w:sz w:val="23"/>
          <w:szCs w:val="23"/>
          <w:lang w:val="sk-SK"/>
        </w:rPr>
      </w:pPr>
      <w:r w:rsidRPr="00510111">
        <w:rPr>
          <w:rFonts w:ascii="Source Sans Pro" w:hAnsi="Source Sans Pro"/>
          <w:b/>
          <w:i/>
          <w:sz w:val="23"/>
          <w:szCs w:val="23"/>
          <w:lang w:val="sk-SK"/>
        </w:rPr>
        <w:t xml:space="preserve">2. Korintským 11,13-14 </w:t>
      </w:r>
      <w:r>
        <w:rPr>
          <w:rFonts w:ascii="Source Sans Pro" w:hAnsi="Source Sans Pro"/>
          <w:b/>
          <w:i/>
          <w:sz w:val="23"/>
          <w:szCs w:val="23"/>
          <w:lang w:val="sk-SK"/>
        </w:rPr>
        <w:t>„K</w:t>
      </w:r>
      <w:r w:rsidRPr="00510111">
        <w:rPr>
          <w:rFonts w:ascii="Source Sans Pro" w:hAnsi="Source Sans Pro"/>
          <w:b/>
          <w:i/>
          <w:sz w:val="23"/>
          <w:szCs w:val="23"/>
          <w:lang w:val="sk-SK"/>
        </w:rPr>
        <w:t>torí sa</w:t>
      </w:r>
      <w:r>
        <w:rPr>
          <w:rFonts w:ascii="Source Sans Pro" w:hAnsi="Source Sans Pro"/>
          <w:b/>
          <w:i/>
          <w:sz w:val="23"/>
          <w:szCs w:val="23"/>
          <w:lang w:val="sk-SK"/>
        </w:rPr>
        <w:t xml:space="preserve"> tvária ako Kristovi apoštoli. </w:t>
      </w:r>
      <w:r w:rsidRPr="00510111">
        <w:rPr>
          <w:rFonts w:ascii="Source Sans Pro" w:hAnsi="Source Sans Pro"/>
          <w:b/>
          <w:i/>
          <w:sz w:val="23"/>
          <w:szCs w:val="23"/>
          <w:lang w:val="sk-SK"/>
        </w:rPr>
        <w:t>A nie div, veď aj sám satan sa tvári ako anjel svetla.</w:t>
      </w:r>
      <w:r>
        <w:rPr>
          <w:rFonts w:ascii="Source Sans Pro" w:hAnsi="Source Sans Pro"/>
          <w:b/>
          <w:i/>
          <w:sz w:val="23"/>
          <w:szCs w:val="23"/>
          <w:lang w:val="sk-SK"/>
        </w:rPr>
        <w:t>“</w:t>
      </w:r>
    </w:p>
    <w:p w14:paraId="4A868841" w14:textId="77777777" w:rsidR="00510111" w:rsidRPr="00510111" w:rsidRDefault="00510111" w:rsidP="00510111">
      <w:pPr>
        <w:rPr>
          <w:rFonts w:ascii="Source Sans Pro" w:hAnsi="Source Sans Pro"/>
          <w:sz w:val="23"/>
          <w:szCs w:val="23"/>
          <w:lang w:val="sk-SK"/>
        </w:rPr>
      </w:pPr>
    </w:p>
    <w:p w14:paraId="262606CC" w14:textId="77777777" w:rsidR="00510111" w:rsidRPr="00510111" w:rsidRDefault="00510111" w:rsidP="00510111">
      <w:pPr>
        <w:rPr>
          <w:rFonts w:ascii="Source Sans Pro" w:hAnsi="Source Sans Pro"/>
          <w:sz w:val="23"/>
          <w:szCs w:val="23"/>
          <w:lang w:val="sk-SK"/>
        </w:rPr>
      </w:pPr>
      <w:r w:rsidRPr="00510111">
        <w:rPr>
          <w:rFonts w:ascii="Source Sans Pro" w:hAnsi="Source Sans Pro"/>
          <w:sz w:val="23"/>
          <w:szCs w:val="23"/>
          <w:lang w:val="sk-SK"/>
        </w:rPr>
        <w:t>Je možné, aby živí hovorili s mŕtvymi? Aké je duchovné pozadie nadprirodzených okultných javov?</w:t>
      </w:r>
    </w:p>
    <w:p w14:paraId="1BDF8A24" w14:textId="77777777" w:rsidR="00510111" w:rsidRPr="00510111" w:rsidRDefault="00510111" w:rsidP="00510111">
      <w:pPr>
        <w:rPr>
          <w:rFonts w:ascii="Source Sans Pro" w:hAnsi="Source Sans Pro"/>
          <w:sz w:val="23"/>
          <w:szCs w:val="23"/>
          <w:lang w:val="sk-SK"/>
        </w:rPr>
      </w:pPr>
      <w:r w:rsidRPr="00510111">
        <w:rPr>
          <w:rFonts w:ascii="Source Sans Pro" w:hAnsi="Source Sans Pro"/>
          <w:sz w:val="23"/>
          <w:szCs w:val="23"/>
          <w:lang w:val="sk-SK"/>
        </w:rPr>
        <w:t>Biblia nabáda, aby sme skúmali duchovné prúdy, či sú z Boha.</w:t>
      </w:r>
    </w:p>
    <w:p w14:paraId="69C34C3C" w14:textId="77777777" w:rsidR="00510111" w:rsidRPr="00510111" w:rsidRDefault="00510111" w:rsidP="00510111">
      <w:pPr>
        <w:rPr>
          <w:rFonts w:ascii="Source Sans Pro" w:hAnsi="Source Sans Pro"/>
          <w:sz w:val="23"/>
          <w:szCs w:val="23"/>
          <w:lang w:val="sk-SK"/>
        </w:rPr>
      </w:pPr>
      <w:r w:rsidRPr="00510111">
        <w:rPr>
          <w:rFonts w:ascii="Source Sans Pro" w:hAnsi="Source Sans Pro"/>
          <w:sz w:val="23"/>
          <w:szCs w:val="23"/>
          <w:lang w:val="sk-SK"/>
        </w:rPr>
        <w:t xml:space="preserve">Ako už bolo spomenuté v predchádzajúcej prednáške: </w:t>
      </w:r>
      <w:r w:rsidRPr="00510111">
        <w:rPr>
          <w:rFonts w:ascii="Source Sans Pro" w:hAnsi="Source Sans Pro"/>
          <w:i/>
          <w:sz w:val="23"/>
          <w:szCs w:val="23"/>
          <w:lang w:val="sk-SK"/>
        </w:rPr>
        <w:t>„Živí vedia, že zomrú, ale mŕtvi nevedia nič...“</w:t>
      </w:r>
      <w:r w:rsidRPr="00510111">
        <w:rPr>
          <w:rFonts w:ascii="Source Sans Pro" w:hAnsi="Source Sans Pro"/>
          <w:sz w:val="23"/>
          <w:szCs w:val="23"/>
          <w:lang w:val="sk-SK"/>
        </w:rPr>
        <w:t xml:space="preserve"> (Kaz 9,5) Prvý kontakt so zosnulými Biblia pripúšťa až po vzkriesení</w:t>
      </w:r>
      <w:r>
        <w:rPr>
          <w:rFonts w:ascii="Source Sans Pro" w:hAnsi="Source Sans Pro"/>
          <w:sz w:val="23"/>
          <w:szCs w:val="23"/>
          <w:lang w:val="sk-SK"/>
        </w:rPr>
        <w:t>.</w:t>
      </w:r>
      <w:r w:rsidRPr="00510111">
        <w:rPr>
          <w:rFonts w:ascii="Source Sans Pro" w:hAnsi="Source Sans Pro"/>
          <w:sz w:val="23"/>
          <w:szCs w:val="23"/>
          <w:lang w:val="sk-SK"/>
        </w:rPr>
        <w:t xml:space="preserve"> Žiadne možnosti komunikácie s</w:t>
      </w:r>
      <w:r>
        <w:rPr>
          <w:rFonts w:ascii="Source Sans Pro" w:hAnsi="Source Sans Pro"/>
          <w:sz w:val="23"/>
          <w:szCs w:val="23"/>
          <w:lang w:val="sk-SK"/>
        </w:rPr>
        <w:t> </w:t>
      </w:r>
      <w:r w:rsidRPr="00510111">
        <w:rPr>
          <w:rFonts w:ascii="Source Sans Pro" w:hAnsi="Source Sans Pro"/>
          <w:sz w:val="23"/>
          <w:szCs w:val="23"/>
          <w:lang w:val="sk-SK"/>
        </w:rPr>
        <w:t xml:space="preserve">mŕtvymi do tej doby neprichádza do úvahy. rad veľmi povzbudivých zasľúbení. Napriek tomu sa ani jedno z nich netýka špiritistických možností: </w:t>
      </w:r>
      <w:r w:rsidRPr="00510111">
        <w:rPr>
          <w:rFonts w:ascii="Source Sans Pro" w:hAnsi="Source Sans Pro"/>
          <w:i/>
          <w:sz w:val="23"/>
          <w:szCs w:val="23"/>
          <w:lang w:val="sk-SK"/>
        </w:rPr>
        <w:t xml:space="preserve">„Veď to je vôľa môjho Otca, aby každý, kto vidí Syna a verí v neho, mal večný život a ja ho vzkriesim v posledný deň.“ </w:t>
      </w:r>
      <w:r>
        <w:rPr>
          <w:rFonts w:ascii="Source Sans Pro" w:hAnsi="Source Sans Pro"/>
          <w:sz w:val="23"/>
          <w:szCs w:val="23"/>
          <w:lang w:val="sk-SK"/>
        </w:rPr>
        <w:t>(</w:t>
      </w:r>
      <w:proofErr w:type="spellStart"/>
      <w:r>
        <w:rPr>
          <w:rFonts w:ascii="Source Sans Pro" w:hAnsi="Source Sans Pro"/>
          <w:sz w:val="23"/>
          <w:szCs w:val="23"/>
          <w:lang w:val="sk-SK"/>
        </w:rPr>
        <w:t>Jn</w:t>
      </w:r>
      <w:proofErr w:type="spellEnd"/>
      <w:r>
        <w:rPr>
          <w:rFonts w:ascii="Source Sans Pro" w:hAnsi="Source Sans Pro"/>
          <w:sz w:val="23"/>
          <w:szCs w:val="23"/>
          <w:lang w:val="sk-SK"/>
        </w:rPr>
        <w:t xml:space="preserve"> 6,40</w:t>
      </w:r>
      <w:r w:rsidR="007729CD">
        <w:rPr>
          <w:rFonts w:ascii="Source Sans Pro" w:hAnsi="Source Sans Pro"/>
          <w:sz w:val="23"/>
          <w:szCs w:val="23"/>
          <w:lang w:val="sk-SK"/>
        </w:rPr>
        <w:t xml:space="preserve">; </w:t>
      </w:r>
      <w:r w:rsidR="007729CD" w:rsidRPr="008754FA">
        <w:rPr>
          <w:rFonts w:ascii="Source Sans Pro" w:hAnsi="Source Sans Pro" w:cs="Calibri"/>
          <w:sz w:val="23"/>
          <w:szCs w:val="23"/>
        </w:rPr>
        <w:t>viz také Jan 14,1–3;1. Tes 4,13–17)</w:t>
      </w:r>
    </w:p>
    <w:p w14:paraId="04508CBE" w14:textId="77777777" w:rsidR="00510111" w:rsidRPr="00510111" w:rsidRDefault="00510111" w:rsidP="00510111">
      <w:pPr>
        <w:rPr>
          <w:rFonts w:ascii="Source Sans Pro" w:hAnsi="Source Sans Pro"/>
          <w:sz w:val="23"/>
          <w:szCs w:val="23"/>
          <w:lang w:val="sk-SK"/>
        </w:rPr>
      </w:pPr>
      <w:r w:rsidRPr="00510111">
        <w:rPr>
          <w:rFonts w:ascii="Source Sans Pro" w:hAnsi="Source Sans Pro"/>
          <w:sz w:val="23"/>
          <w:szCs w:val="23"/>
          <w:lang w:val="sk-SK"/>
        </w:rPr>
        <w:t xml:space="preserve">Naopak, Biblia varuje, aby sme sa neobracali k duchom zosnulých a nevyhľadávali </w:t>
      </w:r>
      <w:r w:rsidR="007729CD">
        <w:rPr>
          <w:rFonts w:ascii="Source Sans Pro" w:hAnsi="Source Sans Pro"/>
          <w:sz w:val="23"/>
          <w:szCs w:val="23"/>
          <w:lang w:val="sk-SK"/>
        </w:rPr>
        <w:t>veštice</w:t>
      </w:r>
      <w:r w:rsidRPr="00510111">
        <w:rPr>
          <w:rFonts w:ascii="Source Sans Pro" w:hAnsi="Source Sans Pro"/>
          <w:sz w:val="23"/>
          <w:szCs w:val="23"/>
          <w:lang w:val="sk-SK"/>
        </w:rPr>
        <w:t xml:space="preserve"> a nepoškvrňovali sa nimi, pretože si to Boh nepraje. </w:t>
      </w:r>
      <w:r w:rsidR="007729CD">
        <w:rPr>
          <w:rFonts w:ascii="Source Sans Pro" w:hAnsi="Source Sans Pro"/>
          <w:sz w:val="23"/>
          <w:szCs w:val="23"/>
          <w:lang w:val="sk-SK"/>
        </w:rPr>
        <w:t xml:space="preserve">(3. </w:t>
      </w:r>
      <w:proofErr w:type="spellStart"/>
      <w:r w:rsidR="007729CD">
        <w:rPr>
          <w:rFonts w:ascii="Source Sans Pro" w:hAnsi="Source Sans Pro"/>
          <w:sz w:val="23"/>
          <w:szCs w:val="23"/>
          <w:lang w:val="sk-SK"/>
        </w:rPr>
        <w:t>Moj</w:t>
      </w:r>
      <w:proofErr w:type="spellEnd"/>
      <w:r w:rsidR="007729CD">
        <w:rPr>
          <w:rFonts w:ascii="Source Sans Pro" w:hAnsi="Source Sans Pro"/>
          <w:sz w:val="23"/>
          <w:szCs w:val="23"/>
          <w:lang w:val="sk-SK"/>
        </w:rPr>
        <w:t xml:space="preserve"> 19,31) </w:t>
      </w:r>
      <w:r w:rsidR="007729CD" w:rsidRPr="007729CD">
        <w:rPr>
          <w:rFonts w:ascii="Source Sans Pro" w:hAnsi="Source Sans Pro"/>
          <w:i/>
          <w:sz w:val="23"/>
          <w:szCs w:val="23"/>
          <w:lang w:val="sk-SK"/>
        </w:rPr>
        <w:t>„</w:t>
      </w:r>
      <w:r w:rsidR="007729CD">
        <w:rPr>
          <w:rFonts w:ascii="Source Sans Pro" w:hAnsi="Source Sans Pro"/>
          <w:i/>
          <w:sz w:val="23"/>
          <w:szCs w:val="23"/>
          <w:lang w:val="sk-SK"/>
        </w:rPr>
        <w:t xml:space="preserve">Nech nie je medzi vami... </w:t>
      </w:r>
      <w:r w:rsidR="007729CD" w:rsidRPr="007729CD">
        <w:rPr>
          <w:rFonts w:ascii="Source Sans Pro" w:hAnsi="Source Sans Pro"/>
          <w:i/>
          <w:sz w:val="23"/>
          <w:szCs w:val="23"/>
          <w:lang w:val="sk-SK"/>
        </w:rPr>
        <w:t>veštec zaoberajúci sa veštbami, ani vykladač znamení, ani hádač, ani čarodejník, ani zaklínač, ani vyvolávač duchov, ani veštec, ani ten, čo by sa vypytoval duchov mŕtvych. Každý totiž, kto koná tieto veci, je Hospodinovi ohavný.</w:t>
      </w:r>
      <w:r w:rsidR="007729CD">
        <w:rPr>
          <w:rFonts w:ascii="Source Sans Pro" w:hAnsi="Source Sans Pro"/>
          <w:i/>
          <w:sz w:val="23"/>
          <w:szCs w:val="23"/>
          <w:lang w:val="sk-SK"/>
        </w:rPr>
        <w:t>..</w:t>
      </w:r>
      <w:r w:rsidRPr="007729CD">
        <w:rPr>
          <w:rFonts w:ascii="Source Sans Pro" w:hAnsi="Source Sans Pro"/>
          <w:i/>
          <w:sz w:val="23"/>
          <w:szCs w:val="23"/>
          <w:lang w:val="sk-SK"/>
        </w:rPr>
        <w:t xml:space="preserve">“ </w:t>
      </w:r>
      <w:r w:rsidRPr="00510111">
        <w:rPr>
          <w:rFonts w:ascii="Source Sans Pro" w:hAnsi="Source Sans Pro"/>
          <w:sz w:val="23"/>
          <w:szCs w:val="23"/>
          <w:lang w:val="sk-SK"/>
        </w:rPr>
        <w:t xml:space="preserve">(5. </w:t>
      </w:r>
      <w:proofErr w:type="spellStart"/>
      <w:r w:rsidRPr="00510111">
        <w:rPr>
          <w:rFonts w:ascii="Source Sans Pro" w:hAnsi="Source Sans Pro"/>
          <w:sz w:val="23"/>
          <w:szCs w:val="23"/>
          <w:lang w:val="sk-SK"/>
        </w:rPr>
        <w:t>Moj</w:t>
      </w:r>
      <w:proofErr w:type="spellEnd"/>
      <w:r w:rsidRPr="00510111">
        <w:rPr>
          <w:rFonts w:ascii="Source Sans Pro" w:hAnsi="Source Sans Pro"/>
          <w:sz w:val="23"/>
          <w:szCs w:val="23"/>
          <w:lang w:val="sk-SK"/>
        </w:rPr>
        <w:t xml:space="preserve"> 18,10–12) Izraelský kráľ </w:t>
      </w:r>
      <w:proofErr w:type="spellStart"/>
      <w:r w:rsidRPr="00510111">
        <w:rPr>
          <w:rFonts w:ascii="Source Sans Pro" w:hAnsi="Source Sans Pro"/>
          <w:sz w:val="23"/>
          <w:szCs w:val="23"/>
          <w:lang w:val="sk-SK"/>
        </w:rPr>
        <w:t>Saul</w:t>
      </w:r>
      <w:proofErr w:type="spellEnd"/>
      <w:r w:rsidRPr="00510111">
        <w:rPr>
          <w:rFonts w:ascii="Source Sans Pro" w:hAnsi="Source Sans Pro"/>
          <w:sz w:val="23"/>
          <w:szCs w:val="23"/>
          <w:lang w:val="sk-SK"/>
        </w:rPr>
        <w:t xml:space="preserve"> zomrel pre svoju spreneveru voči Bohu, nedbal na jeho slovo, dokonca </w:t>
      </w:r>
      <w:r w:rsidR="007729CD" w:rsidRPr="007729CD">
        <w:rPr>
          <w:rFonts w:ascii="Source Sans Pro" w:hAnsi="Source Sans Pro"/>
          <w:i/>
          <w:sz w:val="23"/>
          <w:szCs w:val="23"/>
          <w:lang w:val="sk-SK"/>
        </w:rPr>
        <w:t>„</w:t>
      </w:r>
      <w:r w:rsidRPr="007729CD">
        <w:rPr>
          <w:rFonts w:ascii="Source Sans Pro" w:hAnsi="Source Sans Pro"/>
          <w:i/>
          <w:sz w:val="23"/>
          <w:szCs w:val="23"/>
          <w:lang w:val="sk-SK"/>
        </w:rPr>
        <w:t xml:space="preserve">sa </w:t>
      </w:r>
      <w:r w:rsidR="007729CD" w:rsidRPr="007729CD">
        <w:rPr>
          <w:rFonts w:ascii="Source Sans Pro" w:hAnsi="Source Sans Pro"/>
          <w:i/>
          <w:sz w:val="23"/>
          <w:szCs w:val="23"/>
          <w:lang w:val="sk-SK"/>
        </w:rPr>
        <w:t>domáhal rady u ducha zosnulého“</w:t>
      </w:r>
      <w:r w:rsidRPr="00510111">
        <w:rPr>
          <w:rFonts w:ascii="Source Sans Pro" w:hAnsi="Source Sans Pro"/>
          <w:sz w:val="23"/>
          <w:szCs w:val="23"/>
          <w:lang w:val="sk-SK"/>
        </w:rPr>
        <w:t xml:space="preserve"> (1. Par 10,13)</w:t>
      </w:r>
    </w:p>
    <w:p w14:paraId="2133FA91" w14:textId="77777777" w:rsidR="00510111" w:rsidRPr="00510111" w:rsidRDefault="00510111" w:rsidP="00510111">
      <w:pPr>
        <w:rPr>
          <w:rFonts w:ascii="Source Sans Pro" w:hAnsi="Source Sans Pro"/>
          <w:sz w:val="23"/>
          <w:szCs w:val="23"/>
          <w:lang w:val="sk-SK"/>
        </w:rPr>
      </w:pPr>
      <w:r w:rsidRPr="00510111">
        <w:rPr>
          <w:rFonts w:ascii="Source Sans Pro" w:hAnsi="Source Sans Pro"/>
          <w:sz w:val="23"/>
          <w:szCs w:val="23"/>
          <w:lang w:val="sk-SK"/>
        </w:rPr>
        <w:t xml:space="preserve">Biblia odhaľuje satanovu stratégiu už od samotného začiatku v raji. </w:t>
      </w:r>
      <w:r w:rsidRPr="007729CD">
        <w:rPr>
          <w:rFonts w:ascii="Source Sans Pro" w:hAnsi="Source Sans Pro"/>
          <w:i/>
          <w:sz w:val="23"/>
          <w:szCs w:val="23"/>
          <w:lang w:val="sk-SK"/>
        </w:rPr>
        <w:t xml:space="preserve">„Nie, </w:t>
      </w:r>
      <w:r w:rsidR="007729CD" w:rsidRPr="007729CD">
        <w:rPr>
          <w:rFonts w:ascii="Source Sans Pro" w:hAnsi="Source Sans Pro"/>
          <w:i/>
          <w:sz w:val="23"/>
          <w:szCs w:val="23"/>
          <w:lang w:val="sk-SK"/>
        </w:rPr>
        <w:t>určite nezomriete!</w:t>
      </w:r>
      <w:r w:rsidRPr="007729CD">
        <w:rPr>
          <w:rFonts w:ascii="Source Sans Pro" w:hAnsi="Source Sans Pro"/>
          <w:i/>
          <w:sz w:val="23"/>
          <w:szCs w:val="23"/>
          <w:lang w:val="sk-SK"/>
        </w:rPr>
        <w:t>“</w:t>
      </w:r>
      <w:r w:rsidR="007729CD">
        <w:rPr>
          <w:rFonts w:ascii="Source Sans Pro" w:hAnsi="Source Sans Pro"/>
          <w:i/>
          <w:sz w:val="23"/>
          <w:szCs w:val="23"/>
          <w:lang w:val="sk-SK"/>
        </w:rPr>
        <w:t xml:space="preserve"> </w:t>
      </w:r>
      <w:r w:rsidR="007729CD">
        <w:rPr>
          <w:rFonts w:ascii="Source Sans Pro" w:hAnsi="Source Sans Pro"/>
          <w:sz w:val="23"/>
          <w:szCs w:val="23"/>
          <w:lang w:val="sk-SK"/>
        </w:rPr>
        <w:t>(</w:t>
      </w:r>
      <w:proofErr w:type="spellStart"/>
      <w:r w:rsidR="007729CD">
        <w:rPr>
          <w:rFonts w:ascii="Source Sans Pro" w:hAnsi="Source Sans Pro"/>
          <w:sz w:val="23"/>
          <w:szCs w:val="23"/>
          <w:lang w:val="sk-SK"/>
        </w:rPr>
        <w:t>Gen</w:t>
      </w:r>
      <w:proofErr w:type="spellEnd"/>
      <w:r w:rsidR="007729CD">
        <w:rPr>
          <w:rFonts w:ascii="Source Sans Pro" w:hAnsi="Source Sans Pro"/>
          <w:sz w:val="23"/>
          <w:szCs w:val="23"/>
          <w:lang w:val="sk-SK"/>
        </w:rPr>
        <w:t xml:space="preserve"> 3,4) povedal prvým ľuďom. Súčasné populárne duchovné smery a praktiky sú pokračovaním jeho klamstva</w:t>
      </w:r>
      <w:r w:rsidR="007F4028">
        <w:rPr>
          <w:rFonts w:ascii="Source Sans Pro" w:hAnsi="Source Sans Pro"/>
          <w:sz w:val="23"/>
          <w:szCs w:val="23"/>
          <w:lang w:val="sk-SK"/>
        </w:rPr>
        <w:t xml:space="preserve">. Už ste sa niekedy čudovali, ako môže niekto zo záhrobia hovoriť podobným hlasom ako človek, ktorého okolie poznalo za živa? Biblia </w:t>
      </w:r>
      <w:r w:rsidRPr="00510111">
        <w:rPr>
          <w:rFonts w:ascii="Source Sans Pro" w:hAnsi="Source Sans Pro"/>
          <w:sz w:val="23"/>
          <w:szCs w:val="23"/>
          <w:lang w:val="sk-SK"/>
        </w:rPr>
        <w:t>hovorí, že je to možné vďaka satanovým „</w:t>
      </w:r>
      <w:proofErr w:type="spellStart"/>
      <w:r w:rsidRPr="00510111">
        <w:rPr>
          <w:rFonts w:ascii="Source Sans Pro" w:hAnsi="Source Sans Pro"/>
          <w:sz w:val="23"/>
          <w:szCs w:val="23"/>
          <w:lang w:val="sk-SK"/>
        </w:rPr>
        <w:t>prevlekom</w:t>
      </w:r>
      <w:proofErr w:type="spellEnd"/>
      <w:r w:rsidRPr="00510111">
        <w:rPr>
          <w:rFonts w:ascii="Source Sans Pro" w:hAnsi="Source Sans Pro"/>
          <w:sz w:val="23"/>
          <w:szCs w:val="23"/>
          <w:lang w:val="sk-SK"/>
        </w:rPr>
        <w:t xml:space="preserve">“ (a jeho anjelom – démonom) </w:t>
      </w:r>
      <w:r w:rsidRPr="007F4028">
        <w:rPr>
          <w:rFonts w:ascii="Source Sans Pro" w:hAnsi="Source Sans Pro"/>
          <w:i/>
          <w:sz w:val="23"/>
          <w:szCs w:val="23"/>
          <w:lang w:val="sk-SK"/>
        </w:rPr>
        <w:t>„</w:t>
      </w:r>
      <w:r w:rsidR="007F4028" w:rsidRPr="007F4028">
        <w:rPr>
          <w:rFonts w:ascii="Source Sans Pro" w:hAnsi="Source Sans Pro"/>
          <w:i/>
          <w:sz w:val="23"/>
          <w:szCs w:val="23"/>
          <w:lang w:val="sk-SK"/>
        </w:rPr>
        <w:t>Sú to totiž falošní apoštoli, ľstiví pracovníci, ktorí sa tvária ako Kristovi apoštoli. A nie div, veď aj sám satan sa tvári ako anjel svetla.</w:t>
      </w:r>
      <w:r w:rsidRPr="007F4028">
        <w:rPr>
          <w:rFonts w:ascii="Source Sans Pro" w:hAnsi="Source Sans Pro"/>
          <w:i/>
          <w:sz w:val="23"/>
          <w:szCs w:val="23"/>
          <w:lang w:val="sk-SK"/>
        </w:rPr>
        <w:t>“</w:t>
      </w:r>
      <w:r w:rsidR="007729CD">
        <w:rPr>
          <w:rFonts w:ascii="Source Sans Pro" w:hAnsi="Source Sans Pro"/>
          <w:sz w:val="23"/>
          <w:szCs w:val="23"/>
          <w:lang w:val="sk-SK"/>
        </w:rPr>
        <w:t xml:space="preserve"> </w:t>
      </w:r>
      <w:r w:rsidRPr="00510111">
        <w:rPr>
          <w:rFonts w:ascii="Source Sans Pro" w:hAnsi="Source Sans Pro"/>
          <w:sz w:val="23"/>
          <w:szCs w:val="23"/>
          <w:lang w:val="sk-SK"/>
        </w:rPr>
        <w:t xml:space="preserve">(2. Kor 11,13-14) Rovnaké varovanie čítame vo výroku samotného Krista: </w:t>
      </w:r>
      <w:r w:rsidRPr="007F4028">
        <w:rPr>
          <w:rFonts w:ascii="Source Sans Pro" w:hAnsi="Source Sans Pro"/>
          <w:i/>
          <w:sz w:val="23"/>
          <w:szCs w:val="23"/>
          <w:lang w:val="sk-SK"/>
        </w:rPr>
        <w:t>„</w:t>
      </w:r>
      <w:r w:rsidR="007F4028" w:rsidRPr="007F4028">
        <w:rPr>
          <w:rFonts w:ascii="Source Sans Pro" w:hAnsi="Source Sans Pro"/>
          <w:i/>
          <w:sz w:val="23"/>
          <w:szCs w:val="23"/>
          <w:lang w:val="sk-SK"/>
        </w:rPr>
        <w:t xml:space="preserve">Lebo vystúpia falošní mesiáši a falošní proroci a budú robiť veľké znamenia a divy, aby zviedli — ak je to možné — aj vyvolených.“ </w:t>
      </w:r>
      <w:r w:rsidRPr="00510111">
        <w:rPr>
          <w:rFonts w:ascii="Source Sans Pro" w:hAnsi="Source Sans Pro"/>
          <w:sz w:val="23"/>
          <w:szCs w:val="23"/>
          <w:lang w:val="sk-SK"/>
        </w:rPr>
        <w:t>(Mat 24,24)</w:t>
      </w:r>
    </w:p>
    <w:p w14:paraId="6220403A" w14:textId="77777777" w:rsidR="00510111" w:rsidRPr="00510111" w:rsidRDefault="00510111" w:rsidP="00510111">
      <w:pPr>
        <w:rPr>
          <w:rFonts w:ascii="Source Sans Pro" w:hAnsi="Source Sans Pro"/>
          <w:sz w:val="23"/>
          <w:szCs w:val="23"/>
          <w:lang w:val="sk-SK"/>
        </w:rPr>
      </w:pPr>
      <w:r w:rsidRPr="00510111">
        <w:rPr>
          <w:rFonts w:ascii="Source Sans Pro" w:hAnsi="Source Sans Pro"/>
          <w:sz w:val="23"/>
          <w:szCs w:val="23"/>
          <w:lang w:val="sk-SK"/>
        </w:rPr>
        <w:t xml:space="preserve">A čo viera v reinkarnáciu? Táto východná filozofia učí, že utrpenie v tomto živote je dôsledok tzv. karmy (stavu morálneho konta človeka), ktoré sa nazbieralo z „predchádzajúcich životov“, a ktoré prináša svoju odplatu Táto filozofia jednak vôbec nerieši problém zla – jeho </w:t>
      </w:r>
      <w:r w:rsidR="007F4028">
        <w:rPr>
          <w:rFonts w:ascii="Source Sans Pro" w:hAnsi="Source Sans Pro"/>
          <w:sz w:val="23"/>
          <w:szCs w:val="23"/>
          <w:lang w:val="sk-SK"/>
        </w:rPr>
        <w:t xml:space="preserve">prvotnú príčinu, lebo hriech/zlo vníma ako niečo, čo je principiálne </w:t>
      </w:r>
      <w:proofErr w:type="spellStart"/>
      <w:r w:rsidRPr="00510111">
        <w:rPr>
          <w:rFonts w:ascii="Source Sans Pro" w:hAnsi="Source Sans Pro"/>
          <w:sz w:val="23"/>
          <w:szCs w:val="23"/>
          <w:lang w:val="sk-SK"/>
        </w:rPr>
        <w:t>odčiniteľné</w:t>
      </w:r>
      <w:proofErr w:type="spellEnd"/>
      <w:r w:rsidRPr="00510111">
        <w:rPr>
          <w:rFonts w:ascii="Source Sans Pro" w:hAnsi="Source Sans Pro"/>
          <w:sz w:val="23"/>
          <w:szCs w:val="23"/>
          <w:lang w:val="sk-SK"/>
        </w:rPr>
        <w:t xml:space="preserve"> ďalšími skutkami toho istého človeka a jednak vôbec neriešia otázku počiatku/zdroja života na Zemi, pretože neuznáva existenciu večného Stvoriteľa. Riešiť niečie utrpenie by v podstate znamenalo búriť sa proti </w:t>
      </w:r>
      <w:r w:rsidR="00386EC2" w:rsidRPr="00510111">
        <w:rPr>
          <w:rFonts w:ascii="Source Sans Pro" w:hAnsi="Source Sans Pro"/>
          <w:sz w:val="23"/>
          <w:szCs w:val="23"/>
          <w:lang w:val="sk-SK"/>
        </w:rPr>
        <w:t>Budhovm</w:t>
      </w:r>
      <w:r w:rsidR="00386EC2">
        <w:rPr>
          <w:rFonts w:ascii="Source Sans Pro" w:hAnsi="Source Sans Pro"/>
          <w:sz w:val="23"/>
          <w:szCs w:val="23"/>
          <w:lang w:val="sk-SK"/>
        </w:rPr>
        <w:t>u</w:t>
      </w:r>
      <w:r w:rsidRPr="00510111">
        <w:rPr>
          <w:rFonts w:ascii="Source Sans Pro" w:hAnsi="Source Sans Pro"/>
          <w:sz w:val="23"/>
          <w:szCs w:val="23"/>
          <w:lang w:val="sk-SK"/>
        </w:rPr>
        <w:t xml:space="preserve"> poňatiu spravodlivosti.</w:t>
      </w:r>
    </w:p>
    <w:p w14:paraId="0A4CC9B7" w14:textId="77777777" w:rsidR="00990937" w:rsidRPr="00510111" w:rsidRDefault="00386EC2" w:rsidP="00510111">
      <w:pPr>
        <w:rPr>
          <w:rFonts w:ascii="Source Sans Pro" w:hAnsi="Source Sans Pro"/>
          <w:sz w:val="23"/>
          <w:szCs w:val="23"/>
          <w:lang w:val="sk-SK"/>
        </w:rPr>
      </w:pPr>
      <w:r w:rsidRPr="00510111">
        <w:rPr>
          <w:rFonts w:ascii="Source Sans Pro" w:hAnsi="Source Sans Pro"/>
          <w:sz w:val="23"/>
          <w:szCs w:val="23"/>
          <w:lang w:val="sk-SK"/>
        </w:rPr>
        <w:t>Špiritizmus</w:t>
      </w:r>
      <w:r w:rsidR="00510111" w:rsidRPr="00510111">
        <w:rPr>
          <w:rFonts w:ascii="Source Sans Pro" w:hAnsi="Source Sans Pro"/>
          <w:sz w:val="23"/>
          <w:szCs w:val="23"/>
          <w:lang w:val="sk-SK"/>
        </w:rPr>
        <w:t>, okultizmus a</w:t>
      </w:r>
      <w:r>
        <w:rPr>
          <w:rFonts w:ascii="Source Sans Pro" w:hAnsi="Source Sans Pro"/>
          <w:sz w:val="23"/>
          <w:szCs w:val="23"/>
          <w:lang w:val="sk-SK"/>
        </w:rPr>
        <w:t xml:space="preserve"> </w:t>
      </w:r>
      <w:r w:rsidR="00510111" w:rsidRPr="00510111">
        <w:rPr>
          <w:rFonts w:ascii="Source Sans Pro" w:hAnsi="Source Sans Pro"/>
          <w:sz w:val="23"/>
          <w:szCs w:val="23"/>
          <w:lang w:val="sk-SK"/>
        </w:rPr>
        <w:t xml:space="preserve">s tým spojené javy ako mágia, astrológia, </w:t>
      </w:r>
      <w:proofErr w:type="spellStart"/>
      <w:r w:rsidR="00510111" w:rsidRPr="00510111">
        <w:rPr>
          <w:rFonts w:ascii="Source Sans Pro" w:hAnsi="Source Sans Pro"/>
          <w:sz w:val="23"/>
          <w:szCs w:val="23"/>
          <w:lang w:val="sk-SK"/>
        </w:rPr>
        <w:t>prútkarenie</w:t>
      </w:r>
      <w:proofErr w:type="spellEnd"/>
      <w:r w:rsidR="00510111" w:rsidRPr="00510111">
        <w:rPr>
          <w:rFonts w:ascii="Source Sans Pro" w:hAnsi="Source Sans Pro"/>
          <w:sz w:val="23"/>
          <w:szCs w:val="23"/>
          <w:lang w:val="sk-SK"/>
        </w:rPr>
        <w:t>, zariekavanie, povera, veš</w:t>
      </w:r>
      <w:r>
        <w:rPr>
          <w:rFonts w:ascii="Source Sans Pro" w:hAnsi="Source Sans Pro"/>
          <w:sz w:val="23"/>
          <w:szCs w:val="23"/>
          <w:lang w:val="sk-SK"/>
        </w:rPr>
        <w:t>te</w:t>
      </w:r>
      <w:r w:rsidR="00510111" w:rsidRPr="00510111">
        <w:rPr>
          <w:rFonts w:ascii="Source Sans Pro" w:hAnsi="Source Sans Pro"/>
          <w:sz w:val="23"/>
          <w:szCs w:val="23"/>
          <w:lang w:val="sk-SK"/>
        </w:rPr>
        <w:t xml:space="preserve">nie, vykladanie kariet, čítanie z ruky – jasnovidectvo… </w:t>
      </w:r>
      <w:r>
        <w:rPr>
          <w:rFonts w:ascii="Source Sans Pro" w:hAnsi="Source Sans Pro"/>
          <w:sz w:val="23"/>
          <w:szCs w:val="23"/>
          <w:lang w:val="sk-SK"/>
        </w:rPr>
        <w:t>podobne ako viera v reinkarnáciu</w:t>
      </w:r>
      <w:r w:rsidR="00510111" w:rsidRPr="00510111">
        <w:rPr>
          <w:rFonts w:ascii="Source Sans Pro" w:hAnsi="Source Sans Pro"/>
          <w:sz w:val="23"/>
          <w:szCs w:val="23"/>
          <w:lang w:val="sk-SK"/>
        </w:rPr>
        <w:t xml:space="preserve"> ponúkaná východnými náboženstvami</w:t>
      </w:r>
      <w:r>
        <w:rPr>
          <w:rFonts w:ascii="Source Sans Pro" w:hAnsi="Source Sans Pro"/>
          <w:sz w:val="23"/>
          <w:szCs w:val="23"/>
          <w:lang w:val="sk-SK"/>
        </w:rPr>
        <w:t>, sú najväčšími modernými náboženskými zvodmi. Ježišovo učenie</w:t>
      </w:r>
      <w:r w:rsidR="00510111" w:rsidRPr="00510111">
        <w:rPr>
          <w:rFonts w:ascii="Source Sans Pro" w:hAnsi="Source Sans Pro"/>
          <w:sz w:val="23"/>
          <w:szCs w:val="23"/>
          <w:lang w:val="sk-SK"/>
        </w:rPr>
        <w:t xml:space="preserve"> je jasné v tom, že v štádiu smrti sme neaktívni, bez komunikácie a akéhokoľvek spojenia so živými. Všetko ostatné je podvod a lož.</w:t>
      </w:r>
    </w:p>
    <w:sectPr w:rsidR="00990937" w:rsidRPr="00510111">
      <w:headerReference w:type="even" r:id="rId8"/>
      <w:headerReference w:type="default" r:id="rId9"/>
      <w:footerReference w:type="even" r:id="rId10"/>
      <w:footerReference w:type="default" r:id="rId11"/>
      <w:headerReference w:type="first" r:id="rId12"/>
      <w:footerReference w:type="first" r:id="rId13"/>
      <w:pgSz w:w="11906" w:h="16838"/>
      <w:pgMar w:top="3685"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F618A" w14:textId="77777777" w:rsidR="00484190" w:rsidRDefault="00484190">
      <w:r>
        <w:separator/>
      </w:r>
    </w:p>
  </w:endnote>
  <w:endnote w:type="continuationSeparator" w:id="0">
    <w:p w14:paraId="4668D070" w14:textId="77777777" w:rsidR="00484190" w:rsidRDefault="0048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ource Sans Pro">
    <w:altName w:val="Sans Serif Collection"/>
    <w:panose1 w:val="020B0503030403020204"/>
    <w:charset w:val="00"/>
    <w:family w:val="swiss"/>
    <w:notTrueType/>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6FA1" w14:textId="77777777" w:rsidR="00B32CB6" w:rsidRDefault="00B32C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EDB3" w14:textId="77777777" w:rsidR="00990937" w:rsidRDefault="00234773" w:rsidP="00E437DA">
    <w:pPr>
      <w:jc w:val="right"/>
      <w:rPr>
        <w:rFonts w:ascii="Source Sans Pro" w:hAnsi="Source Sans Pro" w:cs="Tahoma"/>
        <w:sz w:val="28"/>
        <w:szCs w:val="28"/>
      </w:rPr>
    </w:pPr>
    <w:r>
      <w:rPr>
        <w:rFonts w:ascii="Source Sans Pro" w:hAnsi="Source Sans Pro" w:cs="Tahoma"/>
        <w:sz w:val="28"/>
        <w:szCs w:val="28"/>
      </w:rPr>
      <w:t>www.</w:t>
    </w:r>
    <w:r w:rsidR="00E437DA">
      <w:rPr>
        <w:rFonts w:ascii="Source Sans Pro" w:hAnsi="Source Sans Pro" w:cs="Tahoma"/>
        <w:sz w:val="28"/>
        <w:szCs w:val="28"/>
      </w:rPr>
      <w:t>svetembible</w:t>
    </w:r>
    <w:r>
      <w:rPr>
        <w:rFonts w:ascii="Source Sans Pro" w:hAnsi="Source Sans Pro" w:cs="Tahoma"/>
        <w:sz w:val="28"/>
        <w:szCs w:val="28"/>
      </w:rPr>
      <w: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735F" w14:textId="77777777" w:rsidR="00B32CB6" w:rsidRDefault="00B32C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D9DF7" w14:textId="77777777" w:rsidR="00484190" w:rsidRDefault="00484190">
      <w:r>
        <w:separator/>
      </w:r>
    </w:p>
  </w:footnote>
  <w:footnote w:type="continuationSeparator" w:id="0">
    <w:p w14:paraId="3D523343" w14:textId="77777777" w:rsidR="00484190" w:rsidRDefault="00484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E8DE" w14:textId="77777777" w:rsidR="00B32CB6" w:rsidRDefault="00B32C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CC1A" w14:textId="77777777" w:rsidR="00990937" w:rsidRPr="00510111" w:rsidRDefault="00510111" w:rsidP="00510111">
    <w:pPr>
      <w:pStyle w:val="Zhlav"/>
    </w:pPr>
    <w:r>
      <w:rPr>
        <w:noProof/>
      </w:rPr>
      <mc:AlternateContent>
        <mc:Choice Requires="wps">
          <w:drawing>
            <wp:anchor distT="0" distB="0" distL="0" distR="0" simplePos="0" relativeHeight="251660288" behindDoc="1" locked="0" layoutInCell="0" allowOverlap="1" wp14:anchorId="47FCD526" wp14:editId="4989F257">
              <wp:simplePos x="0" y="0"/>
              <wp:positionH relativeFrom="margin">
                <wp:align>right</wp:align>
              </wp:positionH>
              <wp:positionV relativeFrom="paragraph">
                <wp:posOffset>916305</wp:posOffset>
              </wp:positionV>
              <wp:extent cx="2260600" cy="666750"/>
              <wp:effectExtent l="0" t="0" r="6350" b="0"/>
              <wp:wrapTight wrapText="bothSides">
                <wp:wrapPolygon edited="0">
                  <wp:start x="0" y="0"/>
                  <wp:lineTo x="0" y="20983"/>
                  <wp:lineTo x="21479" y="20983"/>
                  <wp:lineTo x="21479" y="0"/>
                  <wp:lineTo x="0" y="0"/>
                </wp:wrapPolygon>
              </wp:wrapTight>
              <wp:docPr id="1" name="Textový rámec 2"/>
              <wp:cNvGraphicFramePr/>
              <a:graphic xmlns:a="http://schemas.openxmlformats.org/drawingml/2006/main">
                <a:graphicData uri="http://schemas.microsoft.com/office/word/2010/wordprocessingShape">
                  <wps:wsp>
                    <wps:cNvSpPr txBox="1"/>
                    <wps:spPr>
                      <a:xfrm>
                        <a:off x="0" y="0"/>
                        <a:ext cx="2260600" cy="666750"/>
                      </a:xfrm>
                      <a:prstGeom prst="rect">
                        <a:avLst/>
                      </a:prstGeom>
                      <a:noFill/>
                      <a:ln w="0">
                        <a:noFill/>
                      </a:ln>
                    </wps:spPr>
                    <wps:txbx>
                      <w:txbxContent>
                        <w:p w14:paraId="7A7497E9" w14:textId="77777777" w:rsidR="00510111" w:rsidRDefault="00510111" w:rsidP="00510111">
                          <w:pPr>
                            <w:spacing w:line="340" w:lineRule="exact"/>
                            <w:jc w:val="right"/>
                            <w:rPr>
                              <w:rFonts w:ascii="Source Sans Pro" w:hAnsi="Source Sans Pro"/>
                              <w:b/>
                              <w:bCs/>
                              <w:sz w:val="30"/>
                              <w:szCs w:val="30"/>
                              <w:lang w:val="sk-SK" w:eastAsia="en-US"/>
                            </w:rPr>
                          </w:pPr>
                          <w:r w:rsidRPr="00510111">
                            <w:rPr>
                              <w:rFonts w:ascii="Source Sans Pro" w:hAnsi="Source Sans Pro"/>
                              <w:b/>
                              <w:bCs/>
                              <w:sz w:val="30"/>
                              <w:szCs w:val="30"/>
                              <w:lang w:val="sk-SK" w:eastAsia="en-US"/>
                            </w:rPr>
                            <w:t>DOKONALÝ PODVOD</w:t>
                          </w:r>
                        </w:p>
                        <w:p w14:paraId="65F4BC7B" w14:textId="77777777" w:rsidR="00510111" w:rsidRPr="00984B2E" w:rsidRDefault="00510111" w:rsidP="00510111">
                          <w:pPr>
                            <w:spacing w:line="340" w:lineRule="exact"/>
                            <w:jc w:val="right"/>
                            <w:rPr>
                              <w:rFonts w:ascii="Source Sans Pro" w:hAnsi="Source Sans Pro"/>
                              <w:sz w:val="30"/>
                              <w:szCs w:val="30"/>
                              <w:lang w:val="sk-SK" w:eastAsia="en-US"/>
                            </w:rPr>
                          </w:pPr>
                          <w:r w:rsidRPr="00510111">
                            <w:rPr>
                              <w:rFonts w:ascii="Source Sans Pro" w:hAnsi="Source Sans Pro"/>
                              <w:sz w:val="30"/>
                              <w:szCs w:val="30"/>
                              <w:lang w:val="sk-SK" w:eastAsia="en-US"/>
                            </w:rPr>
                            <w:t>Temná stránka špiritizmu a okultizmu</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691C8554" id="_x0000_t202" coordsize="21600,21600" o:spt="202" path="m,l,21600r21600,l21600,xe">
              <v:stroke joinstyle="miter"/>
              <v:path gradientshapeok="t" o:connecttype="rect"/>
            </v:shapetype>
            <v:shape id="Textový rámec 2" o:spid="_x0000_s1026" type="#_x0000_t202" style="position:absolute;margin-left:126.8pt;margin-top:72.15pt;width:178pt;height:52.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" o:allowincell="f" filled="f" stroked="f" strokeweight="0">
              <v:textbox inset="0,0,0,0">
                <w:txbxContent>
                  <w:p w:rsidR="00510111" w:rsidRDefault="00510111" w:rsidP="00510111">
                    <w:pPr>
                      <w:spacing w:line="340" w:lineRule="exact"/>
                      <w:jc w:val="right"/>
                      <w:rPr>
                        <w:rFonts w:ascii="Source Sans Pro" w:hAnsi="Source Sans Pro"/>
                        <w:b/>
                        <w:bCs/>
                        <w:sz w:val="30"/>
                        <w:szCs w:val="30"/>
                        <w:lang w:val="sk-SK" w:eastAsia="en-US"/>
                      </w:rPr>
                    </w:pPr>
                    <w:r w:rsidRPr="00510111">
                      <w:rPr>
                        <w:rFonts w:ascii="Source Sans Pro" w:hAnsi="Source Sans Pro"/>
                        <w:b/>
                        <w:bCs/>
                        <w:sz w:val="30"/>
                        <w:szCs w:val="30"/>
                        <w:lang w:val="sk-SK" w:eastAsia="en-US"/>
                      </w:rPr>
                      <w:t>DOKONALÝ PODVOD</w:t>
                    </w:r>
                  </w:p>
                  <w:p w:rsidR="00510111" w:rsidRPr="00984B2E" w:rsidRDefault="00510111" w:rsidP="00510111">
                    <w:pPr>
                      <w:spacing w:line="340" w:lineRule="exact"/>
                      <w:jc w:val="right"/>
                      <w:rPr>
                        <w:rFonts w:ascii="Source Sans Pro" w:hAnsi="Source Sans Pro"/>
                        <w:sz w:val="30"/>
                        <w:szCs w:val="30"/>
                        <w:lang w:val="sk-SK" w:eastAsia="en-US"/>
                      </w:rPr>
                    </w:pPr>
                    <w:r w:rsidRPr="00510111">
                      <w:rPr>
                        <w:rFonts w:ascii="Source Sans Pro" w:hAnsi="Source Sans Pro"/>
                        <w:sz w:val="30"/>
                        <w:szCs w:val="30"/>
                        <w:lang w:val="sk-SK" w:eastAsia="en-US"/>
                      </w:rPr>
                      <w:t>Temná stránka špiritizmu a okultizmu</w:t>
                    </w:r>
                  </w:p>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C22BDC9" wp14:editId="6BD79B1D">
              <wp:simplePos x="0" y="0"/>
              <wp:positionH relativeFrom="column">
                <wp:posOffset>6107430</wp:posOffset>
              </wp:positionH>
              <wp:positionV relativeFrom="paragraph">
                <wp:posOffset>135255</wp:posOffset>
              </wp:positionV>
              <wp:extent cx="647700" cy="52387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23875"/>
                      </a:xfrm>
                      <a:prstGeom prst="rect">
                        <a:avLst/>
                      </a:prstGeom>
                      <a:noFill/>
                      <a:ln w="9525">
                        <a:solidFill>
                          <a:srgbClr val="000000"/>
                        </a:solidFill>
                        <a:miter lim="800000"/>
                        <a:headEnd/>
                        <a:tailEnd/>
                      </a:ln>
                    </wps:spPr>
                    <wps:txbx>
                      <w:txbxContent>
                        <w:p w14:paraId="1AA024AA" w14:textId="4DA49BFA" w:rsidR="00510111" w:rsidRPr="00DE34DE" w:rsidRDefault="00B32CB6" w:rsidP="00510111">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2BDC9" id="_x0000_t202" coordsize="21600,21600" o:spt="202" path="m,l,21600r21600,l21600,xe">
              <v:stroke joinstyle="miter"/>
              <v:path gradientshapeok="t" o:connecttype="rect"/>
            </v:shapetype>
            <v:shape id="Textové pole 2" o:spid="_x0000_s1027" type="#_x0000_t202" style="position:absolute;margin-left:480.9pt;margin-top:10.65pt;width:51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" filled="f">
              <v:textbox>
                <w:txbxContent>
                  <w:p w14:paraId="1AA024AA" w14:textId="4DA49BFA" w:rsidR="00510111" w:rsidRPr="00DE34DE" w:rsidRDefault="00B32CB6" w:rsidP="00510111">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v:textbox>
              <w10:wrap type="square"/>
            </v:shape>
          </w:pict>
        </mc:Fallback>
      </mc:AlternateContent>
    </w:r>
    <w:r w:rsidRPr="00B544E6">
      <w:rPr>
        <w:noProof/>
      </w:rPr>
      <mc:AlternateContent>
        <mc:Choice Requires="wps">
          <w:drawing>
            <wp:anchor distT="45720" distB="45720" distL="114300" distR="114300" simplePos="0" relativeHeight="251662336" behindDoc="0" locked="0" layoutInCell="1" allowOverlap="1" wp14:anchorId="4966923C" wp14:editId="7F04D472">
              <wp:simplePos x="0" y="0"/>
              <wp:positionH relativeFrom="margin">
                <wp:align>left</wp:align>
              </wp:positionH>
              <wp:positionV relativeFrom="paragraph">
                <wp:posOffset>182880</wp:posOffset>
              </wp:positionV>
              <wp:extent cx="1695450" cy="70485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4850"/>
                      </a:xfrm>
                      <a:prstGeom prst="rect">
                        <a:avLst/>
                      </a:prstGeom>
                      <a:noFill/>
                      <a:ln w="9525">
                        <a:noFill/>
                        <a:miter lim="800000"/>
                        <a:headEnd/>
                        <a:tailEnd/>
                      </a:ln>
                    </wps:spPr>
                    <wps:txbx>
                      <w:txbxContent>
                        <w:p w14:paraId="22795AE2" w14:textId="77777777" w:rsidR="00510111" w:rsidRPr="00F24BC8" w:rsidRDefault="00510111" w:rsidP="00510111">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BEF1C1D" id="_x0000_s1028" type="#_x0000_t202" style="position:absolute;margin-left:0;margin-top:14.4pt;width:133.5pt;height:5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" filled="f" stroked="f">
              <v:textbox inset="9mm,0,,0">
                <w:txbxContent>
                  <w:p w:rsidR="00510111" w:rsidRPr="00F24BC8" w:rsidRDefault="00510111" w:rsidP="00510111">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v:textbox>
              <w10:wrap type="square" anchorx="margin"/>
            </v:shape>
          </w:pict>
        </mc:Fallback>
      </mc:AlternateContent>
    </w:r>
    <w:r>
      <w:rPr>
        <w:noProof/>
      </w:rPr>
      <w:drawing>
        <wp:anchor distT="0" distB="0" distL="0" distR="0" simplePos="0" relativeHeight="251659264" behindDoc="0" locked="0" layoutInCell="0" allowOverlap="1" wp14:anchorId="775712A5" wp14:editId="6273403F">
          <wp:simplePos x="0" y="0"/>
          <wp:positionH relativeFrom="column">
            <wp:posOffset>0</wp:posOffset>
          </wp:positionH>
          <wp:positionV relativeFrom="paragraph">
            <wp:posOffset>11430</wp:posOffset>
          </wp:positionV>
          <wp:extent cx="6840220" cy="1609725"/>
          <wp:effectExtent l="0" t="0" r="0" b="0"/>
          <wp:wrapSquare wrapText="larges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282B" w14:textId="77777777" w:rsidR="00B32CB6" w:rsidRDefault="00B32C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461FD"/>
    <w:multiLevelType w:val="hybridMultilevel"/>
    <w:tmpl w:val="DFDEE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5175E3"/>
    <w:multiLevelType w:val="hybridMultilevel"/>
    <w:tmpl w:val="791ED080"/>
    <w:lvl w:ilvl="0" w:tplc="E1E00FE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414C8C"/>
    <w:multiLevelType w:val="hybridMultilevel"/>
    <w:tmpl w:val="9C70E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C475BBD"/>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BC665F"/>
    <w:multiLevelType w:val="hybridMultilevel"/>
    <w:tmpl w:val="31C25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E5D7D"/>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CE6060"/>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4770CE"/>
    <w:multiLevelType w:val="hybridMultilevel"/>
    <w:tmpl w:val="C68466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284EF4"/>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550C1"/>
    <w:multiLevelType w:val="hybridMultilevel"/>
    <w:tmpl w:val="733A1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1905CE"/>
    <w:multiLevelType w:val="hybridMultilevel"/>
    <w:tmpl w:val="C99616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97048917">
    <w:abstractNumId w:val="2"/>
  </w:num>
  <w:num w:numId="2" w16cid:durableId="870651389">
    <w:abstractNumId w:val="0"/>
  </w:num>
  <w:num w:numId="3" w16cid:durableId="1957977927">
    <w:abstractNumId w:val="13"/>
  </w:num>
  <w:num w:numId="4" w16cid:durableId="1061057863">
    <w:abstractNumId w:val="10"/>
  </w:num>
  <w:num w:numId="5" w16cid:durableId="900477780">
    <w:abstractNumId w:val="6"/>
  </w:num>
  <w:num w:numId="6" w16cid:durableId="1895003458">
    <w:abstractNumId w:val="7"/>
  </w:num>
  <w:num w:numId="7" w16cid:durableId="742720047">
    <w:abstractNumId w:val="11"/>
  </w:num>
  <w:num w:numId="8" w16cid:durableId="697395454">
    <w:abstractNumId w:val="12"/>
  </w:num>
  <w:num w:numId="9" w16cid:durableId="1188563072">
    <w:abstractNumId w:val="5"/>
  </w:num>
  <w:num w:numId="10" w16cid:durableId="1591158832">
    <w:abstractNumId w:val="8"/>
  </w:num>
  <w:num w:numId="11" w16cid:durableId="56632981">
    <w:abstractNumId w:val="3"/>
  </w:num>
  <w:num w:numId="12" w16cid:durableId="1020425182">
    <w:abstractNumId w:val="9"/>
  </w:num>
  <w:num w:numId="13" w16cid:durableId="1409421052">
    <w:abstractNumId w:val="14"/>
  </w:num>
  <w:num w:numId="14" w16cid:durableId="1030447475">
    <w:abstractNumId w:val="4"/>
  </w:num>
  <w:num w:numId="15" w16cid:durableId="159169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US" w:vendorID="64" w:dllVersion="6" w:nlCheck="1" w:checkStyle="0"/>
  <w:activeWritingStyle w:appName="MSWord" w:lang="cs-CZ"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37"/>
    <w:rsid w:val="000279DB"/>
    <w:rsid w:val="00234773"/>
    <w:rsid w:val="002F3A5E"/>
    <w:rsid w:val="00333268"/>
    <w:rsid w:val="00351DC4"/>
    <w:rsid w:val="00386EC2"/>
    <w:rsid w:val="00472A1F"/>
    <w:rsid w:val="00484190"/>
    <w:rsid w:val="004A001D"/>
    <w:rsid w:val="00510111"/>
    <w:rsid w:val="00616DA7"/>
    <w:rsid w:val="00671251"/>
    <w:rsid w:val="00711200"/>
    <w:rsid w:val="00762625"/>
    <w:rsid w:val="007729CD"/>
    <w:rsid w:val="007C516D"/>
    <w:rsid w:val="007E3D93"/>
    <w:rsid w:val="007F3A37"/>
    <w:rsid w:val="007F4028"/>
    <w:rsid w:val="00876BE2"/>
    <w:rsid w:val="00972628"/>
    <w:rsid w:val="00990937"/>
    <w:rsid w:val="009F206A"/>
    <w:rsid w:val="00AC4396"/>
    <w:rsid w:val="00B32CB6"/>
    <w:rsid w:val="00B544E6"/>
    <w:rsid w:val="00CE405B"/>
    <w:rsid w:val="00CE50E5"/>
    <w:rsid w:val="00DB7707"/>
    <w:rsid w:val="00DE34DE"/>
    <w:rsid w:val="00E437DA"/>
    <w:rsid w:val="00E455A7"/>
    <w:rsid w:val="00ED5617"/>
    <w:rsid w:val="00ED7920"/>
    <w:rsid w:val="00F56275"/>
    <w:rsid w:val="00FC491C"/>
    <w:rsid w:val="00FF1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F4D3"/>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 w:type="character" w:styleId="Hypertextovodkaz">
    <w:name w:val="Hyperlink"/>
    <w:basedOn w:val="Standardnpsmoodstavce"/>
    <w:uiPriority w:val="99"/>
    <w:unhideWhenUsed/>
    <w:rsid w:val="00E437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EFDF-609B-41B5-9988-2887047E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456</Words>
  <Characters>2693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6</cp:revision>
  <cp:lastPrinted>2022-11-02T09:49:00Z</cp:lastPrinted>
  <dcterms:created xsi:type="dcterms:W3CDTF">2022-11-02T10:19:00Z</dcterms:created>
  <dcterms:modified xsi:type="dcterms:W3CDTF">2025-05-28T19:25:00Z</dcterms:modified>
  <dc:language>cs-CZ</dc:language>
</cp:coreProperties>
</file>