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D227" w14:textId="77777777" w:rsidR="002B42FA" w:rsidRPr="002B42FA" w:rsidRDefault="00BE5FAF" w:rsidP="00BE5FAF">
      <w:pPr>
        <w:rPr>
          <w:rFonts w:ascii="Source Sans Pro" w:hAnsi="Source Sans Pro" w:cs="Tahoma"/>
          <w:b/>
          <w:i/>
          <w:iCs/>
          <w:sz w:val="23"/>
          <w:szCs w:val="23"/>
          <w:lang w:val="sk-SK"/>
        </w:rPr>
      </w:pPr>
      <w:r w:rsidRPr="002B42FA">
        <w:rPr>
          <w:rFonts w:ascii="Source Sans Pro" w:hAnsi="Source Sans Pro" w:cs="Tahoma"/>
          <w:b/>
          <w:i/>
          <w:iCs/>
          <w:sz w:val="23"/>
          <w:szCs w:val="23"/>
          <w:lang w:val="sk-SK"/>
        </w:rPr>
        <w:t xml:space="preserve">Izaiáš 46,9–10 „... Ja som Boh a iného </w:t>
      </w:r>
      <w:r w:rsidR="002B42FA" w:rsidRPr="002B42FA">
        <w:rPr>
          <w:rFonts w:ascii="Source Sans Pro" w:hAnsi="Source Sans Pro" w:cs="Tahoma"/>
          <w:b/>
          <w:i/>
          <w:iCs/>
          <w:sz w:val="23"/>
          <w:szCs w:val="23"/>
          <w:lang w:val="sk-SK"/>
        </w:rPr>
        <w:t xml:space="preserve">Boha niet a nikto nie je ako ja. </w:t>
      </w:r>
      <w:r w:rsidRPr="002B42FA">
        <w:rPr>
          <w:rFonts w:ascii="Source Sans Pro" w:hAnsi="Source Sans Pro" w:cs="Tahoma"/>
          <w:b/>
          <w:i/>
          <w:iCs/>
          <w:sz w:val="23"/>
          <w:szCs w:val="23"/>
          <w:lang w:val="sk-SK"/>
        </w:rPr>
        <w:t>Od začiatku oznamujem</w:t>
      </w:r>
      <w:r w:rsidR="002B42FA" w:rsidRPr="002B42FA">
        <w:rPr>
          <w:rFonts w:ascii="Source Sans Pro" w:hAnsi="Source Sans Pro" w:cs="Tahoma"/>
          <w:b/>
          <w:i/>
          <w:iCs/>
          <w:sz w:val="23"/>
          <w:szCs w:val="23"/>
          <w:lang w:val="sk-SK"/>
        </w:rPr>
        <w:t xml:space="preserve"> budúcnosť, od pradávna to, čo sa ešte nestalo...“</w:t>
      </w:r>
    </w:p>
    <w:p w14:paraId="008DD785" w14:textId="77777777" w:rsidR="00990937" w:rsidRPr="002B42FA" w:rsidRDefault="00990937">
      <w:pPr>
        <w:rPr>
          <w:rFonts w:ascii="Source Sans Pro" w:hAnsi="Source Sans Pro" w:cs="Tahoma"/>
          <w:sz w:val="23"/>
          <w:szCs w:val="23"/>
          <w:lang w:val="sk-SK"/>
        </w:rPr>
      </w:pPr>
    </w:p>
    <w:p w14:paraId="5C91C961"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Tento príbeh je z knihy proroka Daniela 2. kapitoly. Babylonský kráľ </w:t>
      </w:r>
      <w:proofErr w:type="spellStart"/>
      <w:r w:rsidRPr="002B42FA">
        <w:rPr>
          <w:rFonts w:ascii="Source Sans Pro" w:hAnsi="Source Sans Pro" w:cs="BerkeleyOldStyleItcTOT-Boo"/>
          <w:sz w:val="23"/>
          <w:szCs w:val="23"/>
          <w:lang w:val="sk-SK" w:bidi="sd-Deva-IN"/>
        </w:rPr>
        <w:t>Nebúkadnecar</w:t>
      </w:r>
      <w:proofErr w:type="spellEnd"/>
      <w:r w:rsidRPr="002B42FA">
        <w:rPr>
          <w:rFonts w:ascii="Source Sans Pro" w:hAnsi="Source Sans Pro" w:cs="BerkeleyOldStyleItcTOT-Boo"/>
          <w:sz w:val="23"/>
          <w:szCs w:val="23"/>
          <w:lang w:val="sk-SK" w:bidi="sd-Deva-IN"/>
        </w:rPr>
        <w:t xml:space="preserve"> sa trápil, čo bude s jeho ríšou v budúcnosti. Boh vo Svojej milosti dal babylonskému kráľovi sen, v ktorom mu nielen zjavil budúcnosť, ale jasne ukázal, že Ježiš je skutočným Pánom nad dejinami ľudstva, nad súčasnosťou i budúcnosťou. Sen kráľa natoľko rozrušil, že ho celý zabudol. Babylončania verili, že sny sú odpoveďou bohov na ich otázky. Preto povolal mudrcov, aby mu oznámili sen aj výklad. Nikto mu však nebol schopný oznámiť sen a podať výklad. Daniel sa modlil k jedinému Bohu, Hospodinovi Stvoriteľovi, ktorý pozná budúcnosť a od Neho dostal nielen sen, ale aj jeho výklad. Sen načrtáva dejiny sveta od Babylonskej ríše až po našu súčasnosť.</w:t>
      </w:r>
    </w:p>
    <w:p w14:paraId="5FE773B1" w14:textId="77777777" w:rsidR="00990937" w:rsidRPr="002B42FA" w:rsidRDefault="00990937">
      <w:pPr>
        <w:rPr>
          <w:rFonts w:ascii="Source Sans Pro" w:hAnsi="Source Sans Pro" w:cs="BerkeleyOldStyleItcTOT-Boo"/>
          <w:sz w:val="23"/>
          <w:szCs w:val="23"/>
          <w:lang w:val="sk-SK" w:bidi="sd-Deva-IN"/>
        </w:rPr>
      </w:pPr>
    </w:p>
    <w:p w14:paraId="4D4E305B" w14:textId="77777777" w:rsidR="002B42FA" w:rsidRPr="002B42FA" w:rsidRDefault="002B42FA" w:rsidP="002B42FA">
      <w:pPr>
        <w:rPr>
          <w:rFonts w:ascii="Source Sans Pro" w:hAnsi="Source Sans Pro" w:cs="BerkeleyOldStyleItcTOT-Boo"/>
          <w:b/>
          <w:sz w:val="23"/>
          <w:szCs w:val="23"/>
          <w:lang w:val="sk-SK" w:bidi="sd-Deva-IN"/>
        </w:rPr>
      </w:pPr>
      <w:r w:rsidRPr="002B42FA">
        <w:rPr>
          <w:rFonts w:ascii="Source Sans Pro" w:hAnsi="Source Sans Pro" w:cs="BerkeleyOldStyleItcTOT-Boo"/>
          <w:b/>
          <w:sz w:val="23"/>
          <w:szCs w:val="23"/>
          <w:lang w:val="sk-SK" w:bidi="sd-Deva-IN"/>
        </w:rPr>
        <w:t>Kľúčové texty Biblie:</w:t>
      </w:r>
    </w:p>
    <w:p w14:paraId="4BA1F1D8"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Izaiáš 46,9-10:</w:t>
      </w:r>
    </w:p>
    <w:p w14:paraId="1EC7BCB2" w14:textId="77777777" w:rsidR="002B42FA" w:rsidRDefault="002B42FA" w:rsidP="002B42FA">
      <w:pPr>
        <w:rPr>
          <w:rFonts w:ascii="Source Sans Pro" w:hAnsi="Source Sans Pro" w:cs="BerkeleyOldStyleItcTOT-Boo"/>
          <w:i/>
          <w:sz w:val="23"/>
          <w:szCs w:val="23"/>
          <w:lang w:val="sk-SK" w:bidi="sd-Deva-IN"/>
        </w:rPr>
      </w:pPr>
      <w:r w:rsidRPr="002B42FA">
        <w:rPr>
          <w:rFonts w:ascii="Source Sans Pro" w:hAnsi="Source Sans Pro" w:cs="BerkeleyOldStyleItcTOT-Boo"/>
          <w:i/>
          <w:sz w:val="23"/>
          <w:szCs w:val="23"/>
          <w:lang w:val="sk-SK" w:bidi="sd-Deva-IN"/>
        </w:rPr>
        <w:t>„... Ja som Boh a iného Boha niet a nikto nie je ako ja. Od začiatku oznamujem budúcnosť, od pradávna to, čo sa ešte nestalo...“</w:t>
      </w:r>
    </w:p>
    <w:p w14:paraId="6F9EA83E" w14:textId="77777777" w:rsidR="002B42FA" w:rsidRPr="002B42FA" w:rsidRDefault="002B42FA" w:rsidP="002B42FA">
      <w:pPr>
        <w:rPr>
          <w:rFonts w:ascii="Source Sans Pro" w:hAnsi="Source Sans Pro" w:cs="BerkeleyOldStyleItcTOT-Boo"/>
          <w:i/>
          <w:sz w:val="23"/>
          <w:szCs w:val="23"/>
          <w:lang w:val="sk-SK" w:bidi="sd-Deva-IN"/>
        </w:rPr>
      </w:pPr>
    </w:p>
    <w:p w14:paraId="34A9397A"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Zjavenie 11,15:</w:t>
      </w:r>
    </w:p>
    <w:p w14:paraId="5B0EC6F9" w14:textId="77777777" w:rsidR="002B42FA" w:rsidRPr="002B42FA" w:rsidRDefault="002B42FA" w:rsidP="002B42FA">
      <w:pPr>
        <w:rPr>
          <w:rFonts w:ascii="Source Sans Pro" w:hAnsi="Source Sans Pro" w:cs="BerkeleyOldStyleItcTOT-Boo"/>
          <w:i/>
          <w:sz w:val="23"/>
          <w:szCs w:val="23"/>
          <w:lang w:val="sk-SK" w:bidi="sd-Deva-IN"/>
        </w:rPr>
      </w:pPr>
      <w:r w:rsidRPr="002B42FA">
        <w:rPr>
          <w:rFonts w:ascii="Source Sans Pro" w:hAnsi="Source Sans Pro" w:cs="BerkeleyOldStyleItcTOT-Boo"/>
          <w:i/>
          <w:sz w:val="23"/>
          <w:szCs w:val="23"/>
          <w:lang w:val="sk-SK" w:bidi="sd-Deva-IN"/>
        </w:rPr>
        <w:t xml:space="preserve">"... </w:t>
      </w:r>
      <w:r>
        <w:rPr>
          <w:rFonts w:ascii="Source Sans Pro" w:hAnsi="Source Sans Pro" w:cs="BerkeleyOldStyleItcTOT-Boo"/>
          <w:i/>
          <w:sz w:val="23"/>
          <w:szCs w:val="23"/>
          <w:lang w:val="sk-SK" w:bidi="sd-Deva-IN"/>
        </w:rPr>
        <w:t>Kráľovstvo sveta sa stalo kráľovstvom nášho Pána a jeho Pomazaného a bude kraľovať na veky vekov</w:t>
      </w:r>
      <w:r w:rsidRPr="002B42FA">
        <w:rPr>
          <w:rFonts w:ascii="Source Sans Pro" w:hAnsi="Source Sans Pro" w:cs="BerkeleyOldStyleItcTOT-Boo"/>
          <w:i/>
          <w:sz w:val="23"/>
          <w:szCs w:val="23"/>
          <w:lang w:val="sk-SK" w:bidi="sd-Deva-IN"/>
        </w:rPr>
        <w:t>."</w:t>
      </w:r>
    </w:p>
    <w:p w14:paraId="60F42D80" w14:textId="77777777" w:rsidR="002B42FA" w:rsidRPr="002B42FA" w:rsidRDefault="002B42FA" w:rsidP="002B42FA">
      <w:pPr>
        <w:rPr>
          <w:rFonts w:ascii="Source Sans Pro" w:hAnsi="Source Sans Pro" w:cs="BerkeleyOldStyleItcTOT-Boo"/>
          <w:sz w:val="23"/>
          <w:szCs w:val="23"/>
          <w:lang w:val="sk-SK" w:bidi="sd-Deva-IN"/>
        </w:rPr>
      </w:pPr>
    </w:p>
    <w:p w14:paraId="128268AF" w14:textId="77777777" w:rsidR="002B42FA" w:rsidRPr="002B42FA" w:rsidRDefault="002B42FA" w:rsidP="002B42FA">
      <w:pPr>
        <w:rPr>
          <w:rFonts w:ascii="Source Sans Pro" w:hAnsi="Source Sans Pro" w:cs="BerkeleyOldStyleItcTOT-Boo"/>
          <w:b/>
          <w:sz w:val="23"/>
          <w:szCs w:val="23"/>
          <w:lang w:val="sk-SK" w:bidi="sd-Deva-IN"/>
        </w:rPr>
      </w:pPr>
      <w:r w:rsidRPr="002B42FA">
        <w:rPr>
          <w:rFonts w:ascii="Source Sans Pro" w:hAnsi="Source Sans Pro" w:cs="BerkeleyOldStyleItcTOT-Boo"/>
          <w:b/>
          <w:sz w:val="23"/>
          <w:szCs w:val="23"/>
          <w:lang w:val="sk-SK" w:bidi="sd-Deva-IN"/>
        </w:rPr>
        <w:t>Osnova proroctva v knihe Daniel 2. kapitole:</w:t>
      </w:r>
    </w:p>
    <w:p w14:paraId="2FF6CB9B" w14:textId="77777777" w:rsidR="002B42FA" w:rsidRPr="002B42FA" w:rsidRDefault="002B42FA" w:rsidP="002B42FA">
      <w:pPr>
        <w:rPr>
          <w:rFonts w:ascii="Source Sans Pro" w:hAnsi="Source Sans Pro" w:cs="BerkeleyOldStyleItcTOT-Boo"/>
          <w:sz w:val="23"/>
          <w:szCs w:val="23"/>
          <w:lang w:val="sk-SK" w:bidi="sd-Deva-IN"/>
        </w:rPr>
      </w:pPr>
    </w:p>
    <w:p w14:paraId="29EDBE78"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1. </w:t>
      </w:r>
      <w:r w:rsidRPr="002B42FA">
        <w:rPr>
          <w:rFonts w:ascii="Source Sans Pro" w:hAnsi="Source Sans Pro" w:cs="BerkeleyOldStyleItcTOT-Boo"/>
          <w:b/>
          <w:sz w:val="23"/>
          <w:szCs w:val="23"/>
          <w:lang w:val="sk-SK" w:bidi="sd-Deva-IN"/>
        </w:rPr>
        <w:t>Zlatá hlava</w:t>
      </w:r>
      <w:r w:rsidRPr="002B42FA">
        <w:rPr>
          <w:rFonts w:ascii="Source Sans Pro" w:hAnsi="Source Sans Pro" w:cs="BerkeleyOldStyleItcTOT-Boo"/>
          <w:sz w:val="23"/>
          <w:szCs w:val="23"/>
          <w:lang w:val="sk-SK" w:bidi="sd-Deva-IN"/>
        </w:rPr>
        <w:t xml:space="preserve"> - Babylonská ríša, súčasnosť kráľa </w:t>
      </w:r>
      <w:proofErr w:type="spellStart"/>
      <w:r w:rsidRPr="002B42FA">
        <w:rPr>
          <w:rFonts w:ascii="Source Sans Pro" w:hAnsi="Source Sans Pro" w:cs="BerkeleyOldStyleItcTOT-Boo"/>
          <w:sz w:val="23"/>
          <w:szCs w:val="23"/>
          <w:lang w:val="sk-SK" w:bidi="sd-Deva-IN"/>
        </w:rPr>
        <w:t>Neb</w:t>
      </w:r>
      <w:r w:rsidR="00A4595F">
        <w:rPr>
          <w:rFonts w:ascii="Source Sans Pro" w:hAnsi="Source Sans Pro" w:cs="BerkeleyOldStyleItcTOT-Boo"/>
          <w:sz w:val="23"/>
          <w:szCs w:val="23"/>
          <w:lang w:val="sk-SK" w:bidi="sd-Deva-IN"/>
        </w:rPr>
        <w:t>ú</w:t>
      </w:r>
      <w:r w:rsidRPr="002B42FA">
        <w:rPr>
          <w:rFonts w:ascii="Source Sans Pro" w:hAnsi="Source Sans Pro" w:cs="BerkeleyOldStyleItcTOT-Boo"/>
          <w:sz w:val="23"/>
          <w:szCs w:val="23"/>
          <w:lang w:val="sk-SK" w:bidi="sd-Deva-IN"/>
        </w:rPr>
        <w:t>kadne</w:t>
      </w:r>
      <w:r w:rsidR="00A4595F">
        <w:rPr>
          <w:rFonts w:ascii="Source Sans Pro" w:hAnsi="Source Sans Pro" w:cs="BerkeleyOldStyleItcTOT-Boo"/>
          <w:sz w:val="23"/>
          <w:szCs w:val="23"/>
          <w:lang w:val="sk-SK" w:bidi="sd-Deva-IN"/>
        </w:rPr>
        <w:t>c</w:t>
      </w:r>
      <w:r w:rsidRPr="002B42FA">
        <w:rPr>
          <w:rFonts w:ascii="Source Sans Pro" w:hAnsi="Source Sans Pro" w:cs="BerkeleyOldStyleItcTOT-Boo"/>
          <w:sz w:val="23"/>
          <w:szCs w:val="23"/>
          <w:lang w:val="sk-SK" w:bidi="sd-Deva-IN"/>
        </w:rPr>
        <w:t>ara</w:t>
      </w:r>
      <w:proofErr w:type="spellEnd"/>
    </w:p>
    <w:p w14:paraId="20B0CE2C"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2. </w:t>
      </w:r>
      <w:r w:rsidRPr="002B42FA">
        <w:rPr>
          <w:rFonts w:ascii="Source Sans Pro" w:hAnsi="Source Sans Pro" w:cs="BerkeleyOldStyleItcTOT-Boo"/>
          <w:b/>
          <w:sz w:val="23"/>
          <w:szCs w:val="23"/>
          <w:lang w:val="sk-SK" w:bidi="sd-Deva-IN"/>
        </w:rPr>
        <w:t>Strieborn</w:t>
      </w:r>
      <w:r w:rsidR="00A4595F">
        <w:rPr>
          <w:rFonts w:ascii="Source Sans Pro" w:hAnsi="Source Sans Pro" w:cs="BerkeleyOldStyleItcTOT-Boo"/>
          <w:b/>
          <w:sz w:val="23"/>
          <w:szCs w:val="23"/>
          <w:lang w:val="sk-SK" w:bidi="sd-Deva-IN"/>
        </w:rPr>
        <w:t>é</w:t>
      </w:r>
      <w:r w:rsidRPr="002B42FA">
        <w:rPr>
          <w:rFonts w:ascii="Source Sans Pro" w:hAnsi="Source Sans Pro" w:cs="BerkeleyOldStyleItcTOT-Boo"/>
          <w:b/>
          <w:sz w:val="23"/>
          <w:szCs w:val="23"/>
          <w:lang w:val="sk-SK" w:bidi="sd-Deva-IN"/>
        </w:rPr>
        <w:t xml:space="preserve"> </w:t>
      </w:r>
      <w:r w:rsidR="00A4595F">
        <w:rPr>
          <w:rFonts w:ascii="Source Sans Pro" w:hAnsi="Source Sans Pro" w:cs="BerkeleyOldStyleItcTOT-Boo"/>
          <w:b/>
          <w:sz w:val="23"/>
          <w:szCs w:val="23"/>
          <w:lang w:val="sk-SK" w:bidi="sd-Deva-IN"/>
        </w:rPr>
        <w:t>prsia a ramená</w:t>
      </w:r>
      <w:r w:rsidRPr="002B42FA">
        <w:rPr>
          <w:rFonts w:ascii="Source Sans Pro" w:hAnsi="Source Sans Pro" w:cs="BerkeleyOldStyleItcTOT-Boo"/>
          <w:sz w:val="23"/>
          <w:szCs w:val="23"/>
          <w:lang w:val="sk-SK" w:bidi="sd-Deva-IN"/>
        </w:rPr>
        <w:t xml:space="preserve"> - </w:t>
      </w:r>
      <w:proofErr w:type="spellStart"/>
      <w:r w:rsidRPr="002B42FA">
        <w:rPr>
          <w:rFonts w:ascii="Source Sans Pro" w:hAnsi="Source Sans Pro" w:cs="BerkeleyOldStyleItcTOT-Boo"/>
          <w:sz w:val="23"/>
          <w:szCs w:val="23"/>
          <w:lang w:val="sk-SK" w:bidi="sd-Deva-IN"/>
        </w:rPr>
        <w:t>Médo</w:t>
      </w:r>
      <w:proofErr w:type="spellEnd"/>
      <w:r w:rsidRPr="002B42FA">
        <w:rPr>
          <w:rFonts w:ascii="Source Sans Pro" w:hAnsi="Source Sans Pro" w:cs="BerkeleyOldStyleItcTOT-Boo"/>
          <w:sz w:val="23"/>
          <w:szCs w:val="23"/>
          <w:lang w:val="sk-SK" w:bidi="sd-Deva-IN"/>
        </w:rPr>
        <w:t>-Perzská ríša, začiatok rok 539 pred. Kr.</w:t>
      </w:r>
    </w:p>
    <w:p w14:paraId="39E239E3"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3. </w:t>
      </w:r>
      <w:r w:rsidRPr="002B42FA">
        <w:rPr>
          <w:rFonts w:ascii="Source Sans Pro" w:hAnsi="Source Sans Pro" w:cs="BerkeleyOldStyleItcTOT-Boo"/>
          <w:b/>
          <w:sz w:val="23"/>
          <w:szCs w:val="23"/>
          <w:lang w:val="sk-SK" w:bidi="sd-Deva-IN"/>
        </w:rPr>
        <w:t>Medené brucho</w:t>
      </w:r>
      <w:r w:rsidR="00A4595F">
        <w:rPr>
          <w:rFonts w:ascii="Source Sans Pro" w:hAnsi="Source Sans Pro" w:cs="BerkeleyOldStyleItcTOT-Boo"/>
          <w:b/>
          <w:sz w:val="23"/>
          <w:szCs w:val="23"/>
          <w:lang w:val="sk-SK" w:bidi="sd-Deva-IN"/>
        </w:rPr>
        <w:t xml:space="preserve"> a bedrá</w:t>
      </w:r>
      <w:r w:rsidRPr="002B42FA">
        <w:rPr>
          <w:rFonts w:ascii="Source Sans Pro" w:hAnsi="Source Sans Pro" w:cs="BerkeleyOldStyleItcTOT-Boo"/>
          <w:sz w:val="23"/>
          <w:szCs w:val="23"/>
          <w:lang w:val="sk-SK" w:bidi="sd-Deva-IN"/>
        </w:rPr>
        <w:t xml:space="preserve"> — Grécka ríša, začiatok rok 331 pred. Kr.</w:t>
      </w:r>
    </w:p>
    <w:p w14:paraId="36D39361"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4. </w:t>
      </w:r>
      <w:r w:rsidRPr="002B42FA">
        <w:rPr>
          <w:rFonts w:ascii="Source Sans Pro" w:hAnsi="Source Sans Pro" w:cs="BerkeleyOldStyleItcTOT-Boo"/>
          <w:b/>
          <w:sz w:val="23"/>
          <w:szCs w:val="23"/>
          <w:lang w:val="sk-SK" w:bidi="sd-Deva-IN"/>
        </w:rPr>
        <w:t>Železné nohy</w:t>
      </w:r>
      <w:r w:rsidRPr="002B42FA">
        <w:rPr>
          <w:rFonts w:ascii="Source Sans Pro" w:hAnsi="Source Sans Pro" w:cs="BerkeleyOldStyleItcTOT-Boo"/>
          <w:sz w:val="23"/>
          <w:szCs w:val="23"/>
          <w:lang w:val="sk-SK" w:bidi="sd-Deva-IN"/>
        </w:rPr>
        <w:t xml:space="preserve"> - Rímska ríša, začiatok rok 168 pred. Kr.</w:t>
      </w:r>
    </w:p>
    <w:p w14:paraId="6DC9C8E0"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5. </w:t>
      </w:r>
      <w:r w:rsidRPr="002B42FA">
        <w:rPr>
          <w:rFonts w:ascii="Source Sans Pro" w:hAnsi="Source Sans Pro" w:cs="BerkeleyOldStyleItcTOT-Boo"/>
          <w:b/>
          <w:sz w:val="23"/>
          <w:szCs w:val="23"/>
          <w:lang w:val="sk-SK" w:bidi="sd-Deva-IN"/>
        </w:rPr>
        <w:t>Chodidlá zo železa a hliny</w:t>
      </w:r>
      <w:r w:rsidRPr="002B42FA">
        <w:rPr>
          <w:rFonts w:ascii="Source Sans Pro" w:hAnsi="Source Sans Pro" w:cs="BerkeleyOldStyleItcTOT-Boo"/>
          <w:sz w:val="23"/>
          <w:szCs w:val="23"/>
          <w:lang w:val="sk-SK" w:bidi="sd-Deva-IN"/>
        </w:rPr>
        <w:t xml:space="preserve"> — Rozdelená Európa, začiatok 476 po Kr.</w:t>
      </w:r>
    </w:p>
    <w:p w14:paraId="712C3501" w14:textId="77777777" w:rsidR="002B42FA" w:rsidRPr="002B42FA" w:rsidRDefault="002B42FA" w:rsidP="002B42FA">
      <w:pPr>
        <w:rPr>
          <w:rFonts w:ascii="Source Sans Pro" w:hAnsi="Source Sans Pro" w:cs="BerkeleyOldStyleItcTOT-Boo"/>
          <w:sz w:val="23"/>
          <w:szCs w:val="23"/>
          <w:lang w:val="sk-SK" w:bidi="sd-Deva-IN"/>
        </w:rPr>
      </w:pPr>
      <w:r w:rsidRPr="002B42FA">
        <w:rPr>
          <w:rFonts w:ascii="Source Sans Pro" w:hAnsi="Source Sans Pro" w:cs="BerkeleyOldStyleItcTOT-Boo"/>
          <w:sz w:val="23"/>
          <w:szCs w:val="23"/>
          <w:lang w:val="sk-SK" w:bidi="sd-Deva-IN"/>
        </w:rPr>
        <w:t xml:space="preserve">6. </w:t>
      </w:r>
      <w:r w:rsidRPr="00A4595F">
        <w:rPr>
          <w:rFonts w:ascii="Source Sans Pro" w:hAnsi="Source Sans Pro" w:cs="BerkeleyOldStyleItcTOT-Boo"/>
          <w:b/>
          <w:sz w:val="23"/>
          <w:szCs w:val="23"/>
          <w:lang w:val="sk-SK" w:bidi="sd-Deva-IN"/>
        </w:rPr>
        <w:t>Kráľovstvo, ktoré nebude zničené naveky</w:t>
      </w:r>
      <w:r w:rsidRPr="002B42FA">
        <w:rPr>
          <w:rFonts w:ascii="Source Sans Pro" w:hAnsi="Source Sans Pro" w:cs="BerkeleyOldStyleItcTOT-Boo"/>
          <w:sz w:val="23"/>
          <w:szCs w:val="23"/>
          <w:lang w:val="sk-SK" w:bidi="sd-Deva-IN"/>
        </w:rPr>
        <w:t xml:space="preserve"> - posledná predpoveď, ktorá sa ešte nenaplnila</w:t>
      </w:r>
    </w:p>
    <w:sectPr w:rsidR="002B42FA" w:rsidRPr="002B42FA">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4DF1" w14:textId="77777777" w:rsidR="00FF2497" w:rsidRDefault="00FF2497">
      <w:r>
        <w:separator/>
      </w:r>
    </w:p>
  </w:endnote>
  <w:endnote w:type="continuationSeparator" w:id="0">
    <w:p w14:paraId="2C571F1C" w14:textId="77777777" w:rsidR="00FF2497" w:rsidRDefault="00FF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BerkeleyOldStyleItcTOT-Boo">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1E8F" w14:textId="77777777" w:rsidR="004B58A6" w:rsidRDefault="004B58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D45C" w14:textId="77777777" w:rsidR="00990937" w:rsidRDefault="00234773">
    <w:pPr>
      <w:jc w:val="right"/>
      <w:rPr>
        <w:rFonts w:ascii="Source Sans Pro" w:hAnsi="Source Sans Pro" w:cs="Tahoma"/>
        <w:sz w:val="28"/>
        <w:szCs w:val="28"/>
      </w:rPr>
    </w:pPr>
    <w:r>
      <w:rPr>
        <w:rFonts w:ascii="Source Sans Pro" w:hAnsi="Source Sans Pro" w:cs="Tahoma"/>
        <w:sz w:val="28"/>
        <w:szCs w:val="28"/>
      </w:rPr>
      <w:t>www.</w:t>
    </w:r>
    <w:r w:rsidR="00BE5FAF">
      <w:rPr>
        <w:rFonts w:ascii="Source Sans Pro" w:hAnsi="Source Sans Pro" w:cs="Tahoma"/>
        <w:sz w:val="28"/>
        <w:szCs w:val="28"/>
      </w:rPr>
      <w:t>svetembible</w:t>
    </w:r>
    <w:r>
      <w:rPr>
        <w:rFonts w:ascii="Source Sans Pro" w:hAnsi="Source Sans Pro" w:cs="Tahoma"/>
        <w:sz w:val="28"/>
        <w:szCs w:val="28"/>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0003" w14:textId="77777777" w:rsidR="004B58A6" w:rsidRDefault="004B58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831B" w14:textId="77777777" w:rsidR="00FF2497" w:rsidRDefault="00FF2497">
      <w:r>
        <w:separator/>
      </w:r>
    </w:p>
  </w:footnote>
  <w:footnote w:type="continuationSeparator" w:id="0">
    <w:p w14:paraId="680F1D62" w14:textId="77777777" w:rsidR="00FF2497" w:rsidRDefault="00FF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CBDE" w14:textId="77777777" w:rsidR="004B58A6" w:rsidRDefault="004B58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ADEA" w14:textId="77777777" w:rsidR="00990937" w:rsidRDefault="00BE5FAF">
    <w:pPr>
      <w:pStyle w:val="Zhlav"/>
    </w:pPr>
    <w:r>
      <w:rPr>
        <w:noProof/>
      </w:rPr>
      <mc:AlternateContent>
        <mc:Choice Requires="wps">
          <w:drawing>
            <wp:anchor distT="45720" distB="45720" distL="114300" distR="114300" simplePos="0" relativeHeight="251661312" behindDoc="0" locked="0" layoutInCell="1" allowOverlap="1" wp14:anchorId="361DEB4D" wp14:editId="34D8C6DC">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27C5A9B0" w14:textId="5C33A11C" w:rsidR="00DE34DE" w:rsidRPr="00DE34DE" w:rsidRDefault="004B58A6" w:rsidP="00BE5FAF">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DEB4D" id="_x0000_t202" coordsize="21600,21600" o:spt="202" path="m,l,21600r21600,l21600,xe">
              <v:stroke joinstyle="miter"/>
              <v:path gradientshapeok="t" o:connecttype="rect"/>
            </v:shapetype>
            <v:shape id="Textové pole 2" o:spid="_x0000_s1026"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" filled="f">
              <v:textbox>
                <w:txbxContent>
                  <w:p w14:paraId="27C5A9B0" w14:textId="5C33A11C" w:rsidR="00DE34DE" w:rsidRPr="00DE34DE" w:rsidRDefault="004B58A6" w:rsidP="00BE5FAF">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4384" behindDoc="0" locked="0" layoutInCell="1" allowOverlap="1" wp14:anchorId="7B51B03F" wp14:editId="07E36849">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0602D612" w14:textId="77777777" w:rsidR="00BE5FAF" w:rsidRPr="00F24BC8" w:rsidRDefault="00F24BC8" w:rsidP="00BE5FAF">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sidR="00BE5FAF">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6E81BC1" id="_x0000_s1027" type="#_x0000_t202" style="position:absolute;margin-left:0;margin-top:14.4pt;width:133.5pt;height:55.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5YFQIAAPcDAAAOAAAAZHJzL2Uyb0RvYy54bWysU12O0zAQfkfiDpbfadKQLm3UdLXssghp&#10;+ZF2OYDjOI2F7TG226TciHNwMcZO263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EmkO&#10;WBUCAAD3AwAADgAAAAAAAAAAAAAAAAAuAgAAZHJzL2Uyb0RvYy54bWxQSwECLQAUAAYACAAAACEA&#10;ut1sK9oAAAAHAQAADwAAAAAAAAAAAAAAAABvBAAAZHJzL2Rvd25yZXYueG1sUEsFBgAAAAAEAAQA&#10;8wAAAHYFAAAAAA==&#10;" filled="f" stroked="f">
              <v:textbox inset="9mm,0,,0">
                <w:txbxContent>
                  <w:p w:rsidR="00BE5FAF" w:rsidRPr="00F24BC8" w:rsidRDefault="00F24BC8" w:rsidP="00BE5FAF">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sidR="00BE5FAF">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mc:AlternateContent>
        <mc:Choice Requires="wps">
          <w:drawing>
            <wp:anchor distT="0" distB="0" distL="0" distR="0" simplePos="0" relativeHeight="5" behindDoc="1" locked="0" layoutInCell="0" allowOverlap="1" wp14:anchorId="3A2474B0" wp14:editId="239D584F">
              <wp:simplePos x="0" y="0"/>
              <wp:positionH relativeFrom="margin">
                <wp:align>right</wp:align>
              </wp:positionH>
              <wp:positionV relativeFrom="paragraph">
                <wp:posOffset>1087755</wp:posOffset>
              </wp:positionV>
              <wp:extent cx="2289175" cy="495300"/>
              <wp:effectExtent l="0" t="0" r="15875" b="0"/>
              <wp:wrapTight wrapText="bothSides">
                <wp:wrapPolygon edited="0">
                  <wp:start x="0" y="0"/>
                  <wp:lineTo x="0" y="20769"/>
                  <wp:lineTo x="21570" y="20769"/>
                  <wp:lineTo x="21570"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289175" cy="495300"/>
                      </a:xfrm>
                      <a:prstGeom prst="rect">
                        <a:avLst/>
                      </a:prstGeom>
                      <a:noFill/>
                      <a:ln w="0">
                        <a:noFill/>
                      </a:ln>
                    </wps:spPr>
                    <wps:txbx>
                      <w:txbxContent>
                        <w:p w14:paraId="30D0F858" w14:textId="77777777" w:rsidR="00990937" w:rsidRPr="00BE5FAF" w:rsidRDefault="00234773" w:rsidP="00BE5FAF">
                          <w:pPr>
                            <w:spacing w:line="360" w:lineRule="exact"/>
                            <w:contextualSpacing/>
                            <w:jc w:val="right"/>
                            <w:rPr>
                              <w:lang w:val="sk-SK"/>
                            </w:rPr>
                          </w:pPr>
                          <w:r w:rsidRPr="00BE5FAF">
                            <w:rPr>
                              <w:rFonts w:ascii="Source Sans Pro" w:hAnsi="Source Sans Pro"/>
                              <w:b/>
                              <w:bCs/>
                              <w:sz w:val="30"/>
                              <w:szCs w:val="30"/>
                              <w:lang w:val="sk-SK" w:eastAsia="en-US"/>
                            </w:rPr>
                            <w:t>POZN</w:t>
                          </w:r>
                          <w:r w:rsidR="00F24BC8" w:rsidRPr="00BE5FAF">
                            <w:rPr>
                              <w:rFonts w:ascii="Source Sans Pro" w:hAnsi="Source Sans Pro"/>
                              <w:b/>
                              <w:bCs/>
                              <w:sz w:val="30"/>
                              <w:szCs w:val="30"/>
                              <w:lang w:val="sk-SK" w:eastAsia="en-US"/>
                            </w:rPr>
                            <w:t>A</w:t>
                          </w:r>
                          <w:r w:rsidRPr="00BE5FAF">
                            <w:rPr>
                              <w:rFonts w:ascii="Source Sans Pro" w:hAnsi="Source Sans Pro"/>
                              <w:b/>
                              <w:bCs/>
                              <w:sz w:val="30"/>
                              <w:szCs w:val="30"/>
                              <w:lang w:val="sk-SK" w:eastAsia="en-US"/>
                            </w:rPr>
                            <w:t>JTE BUD</w:t>
                          </w:r>
                          <w:r w:rsidR="00BE5FAF" w:rsidRPr="00BE5FAF">
                            <w:rPr>
                              <w:rFonts w:ascii="Source Sans Pro" w:hAnsi="Source Sans Pro"/>
                              <w:b/>
                              <w:bCs/>
                              <w:sz w:val="30"/>
                              <w:szCs w:val="30"/>
                              <w:lang w:val="sk-SK" w:eastAsia="en-US"/>
                            </w:rPr>
                            <w:t>Ú</w:t>
                          </w:r>
                          <w:r w:rsidRPr="00BE5FAF">
                            <w:rPr>
                              <w:rFonts w:ascii="Source Sans Pro" w:hAnsi="Source Sans Pro"/>
                              <w:b/>
                              <w:bCs/>
                              <w:sz w:val="30"/>
                              <w:szCs w:val="30"/>
                              <w:lang w:val="sk-SK" w:eastAsia="en-US"/>
                            </w:rPr>
                            <w:t>CNOS</w:t>
                          </w:r>
                          <w:r w:rsidR="00F24BC8" w:rsidRPr="00BE5FAF">
                            <w:rPr>
                              <w:rFonts w:ascii="Source Sans Pro" w:hAnsi="Source Sans Pro"/>
                              <w:b/>
                              <w:bCs/>
                              <w:sz w:val="30"/>
                              <w:szCs w:val="30"/>
                              <w:lang w:val="sk-SK" w:eastAsia="en-US"/>
                            </w:rPr>
                            <w:t>Ť</w:t>
                          </w:r>
                        </w:p>
                        <w:p w14:paraId="5BD41F55" w14:textId="77777777" w:rsidR="00990937" w:rsidRPr="00BE5FAF" w:rsidRDefault="00234773" w:rsidP="00BE5FAF">
                          <w:pPr>
                            <w:spacing w:line="360" w:lineRule="exact"/>
                            <w:contextualSpacing/>
                            <w:jc w:val="right"/>
                            <w:rPr>
                              <w:lang w:val="sk-SK"/>
                            </w:rPr>
                          </w:pPr>
                          <w:r w:rsidRPr="00BE5FAF">
                            <w:rPr>
                              <w:rFonts w:ascii="Source Sans Pro" w:hAnsi="Source Sans Pro"/>
                              <w:sz w:val="30"/>
                              <w:szCs w:val="30"/>
                              <w:lang w:val="sk-SK" w:eastAsia="en-US"/>
                            </w:rPr>
                            <w:t>D</w:t>
                          </w:r>
                          <w:r w:rsidR="00F24BC8" w:rsidRPr="00BE5FAF">
                            <w:rPr>
                              <w:rFonts w:ascii="Source Sans Pro" w:hAnsi="Source Sans Pro"/>
                              <w:sz w:val="30"/>
                              <w:szCs w:val="30"/>
                              <w:lang w:val="sk-SK" w:eastAsia="en-US"/>
                            </w:rPr>
                            <w:t>e</w:t>
                          </w:r>
                          <w:r w:rsidRPr="00BE5FAF">
                            <w:rPr>
                              <w:rFonts w:ascii="Source Sans Pro" w:hAnsi="Source Sans Pro"/>
                              <w:sz w:val="30"/>
                              <w:szCs w:val="30"/>
                              <w:lang w:val="sk-SK" w:eastAsia="en-US"/>
                            </w:rPr>
                            <w:t>jiny nap</w:t>
                          </w:r>
                          <w:r w:rsidR="00F24BC8" w:rsidRPr="00BE5FAF">
                            <w:rPr>
                              <w:rFonts w:ascii="Source Sans Pro" w:hAnsi="Source Sans Pro"/>
                              <w:sz w:val="30"/>
                              <w:szCs w:val="30"/>
                              <w:lang w:val="sk-SK" w:eastAsia="en-US"/>
                            </w:rPr>
                            <w:t>í</w:t>
                          </w:r>
                          <w:r w:rsidRPr="00BE5FAF">
                            <w:rPr>
                              <w:rFonts w:ascii="Source Sans Pro" w:hAnsi="Source Sans Pro"/>
                              <w:sz w:val="30"/>
                              <w:szCs w:val="30"/>
                              <w:lang w:val="sk-SK" w:eastAsia="en-US"/>
                            </w:rPr>
                            <w:t>sané dop</w:t>
                          </w:r>
                          <w:r w:rsidR="00F24BC8" w:rsidRPr="00BE5FAF">
                            <w:rPr>
                              <w:rFonts w:ascii="Source Sans Pro" w:hAnsi="Source Sans Pro"/>
                              <w:sz w:val="30"/>
                              <w:szCs w:val="30"/>
                              <w:lang w:val="sk-SK" w:eastAsia="en-US"/>
                            </w:rPr>
                            <w:t>r</w:t>
                          </w:r>
                          <w:r w:rsidRPr="00BE5FAF">
                            <w:rPr>
                              <w:rFonts w:ascii="Source Sans Pro" w:hAnsi="Source Sans Pro"/>
                              <w:sz w:val="30"/>
                              <w:szCs w:val="30"/>
                              <w:lang w:val="sk-SK" w:eastAsia="en-US"/>
                            </w:rPr>
                            <w:t>edu</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5890829A" id="Textový rámec 2" o:spid="_x0000_s1028" type="#_x0000_t202" style="position:absolute;margin-left:129.05pt;margin-top:85.65pt;width:180.25pt;height:39pt;z-index:-50331647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" o:allowincell="f" filled="f" stroked="f" strokeweight="0">
              <v:textbox inset="0,0,0,0">
                <w:txbxContent>
                  <w:p w:rsidR="00990937" w:rsidRPr="00BE5FAF" w:rsidRDefault="00234773" w:rsidP="00BE5FAF">
                    <w:pPr>
                      <w:spacing w:line="360" w:lineRule="exact"/>
                      <w:contextualSpacing/>
                      <w:jc w:val="right"/>
                      <w:rPr>
                        <w:lang w:val="sk-SK"/>
                      </w:rPr>
                    </w:pPr>
                    <w:r w:rsidRPr="00BE5FAF">
                      <w:rPr>
                        <w:rFonts w:ascii="Source Sans Pro" w:hAnsi="Source Sans Pro"/>
                        <w:b/>
                        <w:bCs/>
                        <w:sz w:val="30"/>
                        <w:szCs w:val="30"/>
                        <w:lang w:val="sk-SK" w:eastAsia="en-US"/>
                      </w:rPr>
                      <w:t>POZN</w:t>
                    </w:r>
                    <w:r w:rsidR="00F24BC8" w:rsidRPr="00BE5FAF">
                      <w:rPr>
                        <w:rFonts w:ascii="Source Sans Pro" w:hAnsi="Source Sans Pro"/>
                        <w:b/>
                        <w:bCs/>
                        <w:sz w:val="30"/>
                        <w:szCs w:val="30"/>
                        <w:lang w:val="sk-SK" w:eastAsia="en-US"/>
                      </w:rPr>
                      <w:t>A</w:t>
                    </w:r>
                    <w:r w:rsidRPr="00BE5FAF">
                      <w:rPr>
                        <w:rFonts w:ascii="Source Sans Pro" w:hAnsi="Source Sans Pro"/>
                        <w:b/>
                        <w:bCs/>
                        <w:sz w:val="30"/>
                        <w:szCs w:val="30"/>
                        <w:lang w:val="sk-SK" w:eastAsia="en-US"/>
                      </w:rPr>
                      <w:t>JTE BUD</w:t>
                    </w:r>
                    <w:r w:rsidR="00BE5FAF" w:rsidRPr="00BE5FAF">
                      <w:rPr>
                        <w:rFonts w:ascii="Source Sans Pro" w:hAnsi="Source Sans Pro"/>
                        <w:b/>
                        <w:bCs/>
                        <w:sz w:val="30"/>
                        <w:szCs w:val="30"/>
                        <w:lang w:val="sk-SK" w:eastAsia="en-US"/>
                      </w:rPr>
                      <w:t>Ú</w:t>
                    </w:r>
                    <w:r w:rsidRPr="00BE5FAF">
                      <w:rPr>
                        <w:rFonts w:ascii="Source Sans Pro" w:hAnsi="Source Sans Pro"/>
                        <w:b/>
                        <w:bCs/>
                        <w:sz w:val="30"/>
                        <w:szCs w:val="30"/>
                        <w:lang w:val="sk-SK" w:eastAsia="en-US"/>
                      </w:rPr>
                      <w:t>CNOS</w:t>
                    </w:r>
                    <w:r w:rsidR="00F24BC8" w:rsidRPr="00BE5FAF">
                      <w:rPr>
                        <w:rFonts w:ascii="Source Sans Pro" w:hAnsi="Source Sans Pro"/>
                        <w:b/>
                        <w:bCs/>
                        <w:sz w:val="30"/>
                        <w:szCs w:val="30"/>
                        <w:lang w:val="sk-SK" w:eastAsia="en-US"/>
                      </w:rPr>
                      <w:t>Ť</w:t>
                    </w:r>
                  </w:p>
                  <w:p w:rsidR="00990937" w:rsidRPr="00BE5FAF" w:rsidRDefault="00234773" w:rsidP="00BE5FAF">
                    <w:pPr>
                      <w:spacing w:line="360" w:lineRule="exact"/>
                      <w:contextualSpacing/>
                      <w:jc w:val="right"/>
                      <w:rPr>
                        <w:lang w:val="sk-SK"/>
                      </w:rPr>
                    </w:pPr>
                    <w:r w:rsidRPr="00BE5FAF">
                      <w:rPr>
                        <w:rFonts w:ascii="Source Sans Pro" w:hAnsi="Source Sans Pro"/>
                        <w:sz w:val="30"/>
                        <w:szCs w:val="30"/>
                        <w:lang w:val="sk-SK" w:eastAsia="en-US"/>
                      </w:rPr>
                      <w:t>D</w:t>
                    </w:r>
                    <w:r w:rsidR="00F24BC8" w:rsidRPr="00BE5FAF">
                      <w:rPr>
                        <w:rFonts w:ascii="Source Sans Pro" w:hAnsi="Source Sans Pro"/>
                        <w:sz w:val="30"/>
                        <w:szCs w:val="30"/>
                        <w:lang w:val="sk-SK" w:eastAsia="en-US"/>
                      </w:rPr>
                      <w:t>e</w:t>
                    </w:r>
                    <w:r w:rsidRPr="00BE5FAF">
                      <w:rPr>
                        <w:rFonts w:ascii="Source Sans Pro" w:hAnsi="Source Sans Pro"/>
                        <w:sz w:val="30"/>
                        <w:szCs w:val="30"/>
                        <w:lang w:val="sk-SK" w:eastAsia="en-US"/>
                      </w:rPr>
                      <w:t>jiny nap</w:t>
                    </w:r>
                    <w:r w:rsidR="00F24BC8" w:rsidRPr="00BE5FAF">
                      <w:rPr>
                        <w:rFonts w:ascii="Source Sans Pro" w:hAnsi="Source Sans Pro"/>
                        <w:sz w:val="30"/>
                        <w:szCs w:val="30"/>
                        <w:lang w:val="sk-SK" w:eastAsia="en-US"/>
                      </w:rPr>
                      <w:t>í</w:t>
                    </w:r>
                    <w:r w:rsidRPr="00BE5FAF">
                      <w:rPr>
                        <w:rFonts w:ascii="Source Sans Pro" w:hAnsi="Source Sans Pro"/>
                        <w:sz w:val="30"/>
                        <w:szCs w:val="30"/>
                        <w:lang w:val="sk-SK" w:eastAsia="en-US"/>
                      </w:rPr>
                      <w:t>sané dop</w:t>
                    </w:r>
                    <w:r w:rsidR="00F24BC8" w:rsidRPr="00BE5FAF">
                      <w:rPr>
                        <w:rFonts w:ascii="Source Sans Pro" w:hAnsi="Source Sans Pro"/>
                        <w:sz w:val="30"/>
                        <w:szCs w:val="30"/>
                        <w:lang w:val="sk-SK" w:eastAsia="en-US"/>
                      </w:rPr>
                      <w:t>r</w:t>
                    </w:r>
                    <w:r w:rsidRPr="00BE5FAF">
                      <w:rPr>
                        <w:rFonts w:ascii="Source Sans Pro" w:hAnsi="Source Sans Pro"/>
                        <w:sz w:val="30"/>
                        <w:szCs w:val="30"/>
                        <w:lang w:val="sk-SK" w:eastAsia="en-US"/>
                      </w:rPr>
                      <w:t>edu</w:t>
                    </w:r>
                  </w:p>
                </w:txbxContent>
              </v:textbox>
              <w10:wrap type="tight" anchorx="margin"/>
            </v:shape>
          </w:pict>
        </mc:Fallback>
      </mc:AlternateContent>
    </w:r>
    <w:r w:rsidR="00234773">
      <w:rPr>
        <w:noProof/>
      </w:rPr>
      <w:drawing>
        <wp:anchor distT="0" distB="0" distL="0" distR="0" simplePos="0" relativeHeight="2" behindDoc="0" locked="0" layoutInCell="0" allowOverlap="1" wp14:anchorId="66519667" wp14:editId="6303E71A">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2794" w14:textId="77777777" w:rsidR="004B58A6" w:rsidRDefault="004B58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6213368">
    <w:abstractNumId w:val="1"/>
  </w:num>
  <w:num w:numId="2" w16cid:durableId="1931893931">
    <w:abstractNumId w:val="0"/>
  </w:num>
  <w:num w:numId="3" w16cid:durableId="413473676">
    <w:abstractNumId w:val="3"/>
  </w:num>
  <w:num w:numId="4" w16cid:durableId="24792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E2569"/>
    <w:rsid w:val="00150B59"/>
    <w:rsid w:val="00234773"/>
    <w:rsid w:val="002B42FA"/>
    <w:rsid w:val="002F3A5E"/>
    <w:rsid w:val="00472A1F"/>
    <w:rsid w:val="004B58A6"/>
    <w:rsid w:val="007C516D"/>
    <w:rsid w:val="007E3D93"/>
    <w:rsid w:val="00990937"/>
    <w:rsid w:val="009F206A"/>
    <w:rsid w:val="00A4595F"/>
    <w:rsid w:val="00B544E6"/>
    <w:rsid w:val="00BE5FAF"/>
    <w:rsid w:val="00DB7707"/>
    <w:rsid w:val="00DE34DE"/>
    <w:rsid w:val="00ED5617"/>
    <w:rsid w:val="00F24BC8"/>
    <w:rsid w:val="00F56275"/>
    <w:rsid w:val="00FC491C"/>
    <w:rsid w:val="00FF2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6E85"/>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EA95-B98E-4751-B2EE-13B6DFC7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237</Words>
  <Characters>1405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9</cp:revision>
  <cp:lastPrinted>2011-06-27T12:56:00Z</cp:lastPrinted>
  <dcterms:created xsi:type="dcterms:W3CDTF">2022-10-21T10:24:00Z</dcterms:created>
  <dcterms:modified xsi:type="dcterms:W3CDTF">2025-05-28T19:30:00Z</dcterms:modified>
  <dc:language>cs-CZ</dc:language>
</cp:coreProperties>
</file>